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AC0" w:rsidRDefault="00C43521" w:rsidP="00A07AC0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AC0" w:rsidRDefault="00A07AC0" w:rsidP="00A07AC0">
      <w:pPr>
        <w:rPr>
          <w:lang w:val="en-US"/>
        </w:rPr>
      </w:pPr>
    </w:p>
    <w:p w:rsidR="00A07AC0" w:rsidRDefault="00BB359B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A07AC0" w:rsidRDefault="00A07AC0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Пыть-Ях</w:t>
      </w:r>
    </w:p>
    <w:p w:rsidR="00A07AC0" w:rsidRDefault="00A07AC0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 округа-Югры</w:t>
      </w:r>
    </w:p>
    <w:p w:rsidR="00A07AC0" w:rsidRDefault="00A07AC0" w:rsidP="00A07AC0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A07AC0" w:rsidRPr="00BB359B" w:rsidRDefault="00A07AC0" w:rsidP="00A07AC0">
      <w:pPr>
        <w:jc w:val="center"/>
        <w:rPr>
          <w:sz w:val="28"/>
          <w:szCs w:val="28"/>
        </w:rPr>
      </w:pPr>
    </w:p>
    <w:p w:rsidR="00BB359B" w:rsidRPr="00BB359B" w:rsidRDefault="00BB359B" w:rsidP="00A07AC0">
      <w:pPr>
        <w:jc w:val="center"/>
        <w:rPr>
          <w:sz w:val="28"/>
          <w:szCs w:val="28"/>
        </w:rPr>
      </w:pPr>
    </w:p>
    <w:p w:rsidR="00A07AC0" w:rsidRDefault="00A07AC0" w:rsidP="00A07AC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A07AC0" w:rsidRDefault="00A07AC0" w:rsidP="00A07AC0">
      <w:pPr>
        <w:pStyle w:val="a6"/>
        <w:jc w:val="both"/>
        <w:rPr>
          <w:b w:val="0"/>
          <w:sz w:val="28"/>
          <w:szCs w:val="28"/>
        </w:rPr>
      </w:pPr>
    </w:p>
    <w:p w:rsidR="00A07AC0" w:rsidRDefault="001E149C" w:rsidP="00A07AC0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15.11.2021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№ 2155-ра</w:t>
      </w:r>
    </w:p>
    <w:p w:rsidR="00A07AC0" w:rsidRDefault="00A07AC0" w:rsidP="00A07AC0">
      <w:pPr>
        <w:pStyle w:val="a6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О внесении изменений </w:t>
      </w:r>
    </w:p>
    <w:p w:rsidR="00BB359B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в распоряжение администрации </w:t>
      </w:r>
    </w:p>
    <w:p w:rsidR="00BB359B" w:rsidRDefault="00A07AC0" w:rsidP="00A07AC0">
      <w:pPr>
        <w:pStyle w:val="a6"/>
        <w:jc w:val="both"/>
        <w:rPr>
          <w:b w:val="0"/>
          <w:sz w:val="28"/>
          <w:szCs w:val="28"/>
        </w:rPr>
      </w:pPr>
      <w:proofErr w:type="gramStart"/>
      <w:r w:rsidRPr="00632414">
        <w:rPr>
          <w:b w:val="0"/>
          <w:sz w:val="28"/>
          <w:szCs w:val="28"/>
        </w:rPr>
        <w:t xml:space="preserve">города </w:t>
      </w:r>
      <w:r w:rsidR="00BB359B">
        <w:rPr>
          <w:b w:val="0"/>
          <w:sz w:val="28"/>
          <w:szCs w:val="28"/>
        </w:rPr>
        <w:t xml:space="preserve"> </w:t>
      </w:r>
      <w:r w:rsidRPr="00632414">
        <w:rPr>
          <w:b w:val="0"/>
          <w:sz w:val="28"/>
          <w:szCs w:val="28"/>
        </w:rPr>
        <w:t>от</w:t>
      </w:r>
      <w:proofErr w:type="gramEnd"/>
      <w:r w:rsidRPr="00632414">
        <w:rPr>
          <w:b w:val="0"/>
          <w:sz w:val="28"/>
          <w:szCs w:val="28"/>
        </w:rPr>
        <w:t xml:space="preserve"> 30.08.2021 №1639-ра </w:t>
      </w: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«О прогнозе социально-экономического </w:t>
      </w: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развития муниципального образования </w:t>
      </w: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городской округ Пыть-Ях </w:t>
      </w: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на 2022 год и на плановый период </w:t>
      </w: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>2023 и 2024 годов»</w:t>
      </w:r>
    </w:p>
    <w:p w:rsidR="00A07AC0" w:rsidRPr="00632414" w:rsidRDefault="00A07AC0" w:rsidP="00A07AC0">
      <w:pPr>
        <w:pStyle w:val="a6"/>
        <w:ind w:firstLine="709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pStyle w:val="a6"/>
        <w:ind w:firstLine="709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pStyle w:val="a6"/>
        <w:ind w:firstLine="709"/>
        <w:jc w:val="both"/>
        <w:rPr>
          <w:b w:val="0"/>
          <w:sz w:val="28"/>
          <w:szCs w:val="28"/>
        </w:rPr>
      </w:pPr>
    </w:p>
    <w:p w:rsidR="00A07AC0" w:rsidRPr="00632414" w:rsidRDefault="00A07AC0" w:rsidP="008D79F6">
      <w:pPr>
        <w:pStyle w:val="a6"/>
        <w:spacing w:line="360" w:lineRule="auto"/>
        <w:ind w:firstLine="540"/>
        <w:jc w:val="both"/>
        <w:rPr>
          <w:b w:val="0"/>
          <w:sz w:val="28"/>
          <w:szCs w:val="28"/>
        </w:rPr>
      </w:pPr>
      <w:r w:rsidRPr="00632414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455FD3" w:rsidRPr="00632414">
        <w:rPr>
          <w:b w:val="0"/>
          <w:sz w:val="28"/>
          <w:szCs w:val="28"/>
        </w:rPr>
        <w:t>28.03.2016 №60-па</w:t>
      </w:r>
      <w:r w:rsidRPr="00632414">
        <w:rPr>
          <w:b w:val="0"/>
          <w:sz w:val="28"/>
          <w:szCs w:val="28"/>
        </w:rPr>
        <w:t xml:space="preserve"> «О порядке </w:t>
      </w:r>
      <w:r w:rsidR="00455FD3" w:rsidRPr="00632414">
        <w:rPr>
          <w:b w:val="0"/>
          <w:sz w:val="28"/>
          <w:szCs w:val="28"/>
        </w:rPr>
        <w:t>разработки, корректировки, утверждения (одобрения), осуществления мониторинга и контроля реализации прогноза социально-экономического развития муниципального образования городской округ город Пыть-Ях на среднесрочный и долгосрочный периоды</w:t>
      </w:r>
      <w:r w:rsidRPr="00632414">
        <w:rPr>
          <w:b w:val="0"/>
          <w:sz w:val="28"/>
          <w:szCs w:val="28"/>
        </w:rPr>
        <w:t>»</w:t>
      </w:r>
      <w:r w:rsidR="005E150D">
        <w:rPr>
          <w:b w:val="0"/>
          <w:sz w:val="28"/>
          <w:szCs w:val="28"/>
        </w:rPr>
        <w:t>, на основании распоряжения администрации города от 21.05.2021 №931-ра «Об утверждении графика подготовки, рассмотрения документов и материалов, разрабатываемых при составлении проекта бюджета города Пыть-Яха на очередной финансовый год и на плановый период»</w:t>
      </w:r>
      <w:r w:rsidR="00BB359B">
        <w:rPr>
          <w:b w:val="0"/>
          <w:sz w:val="28"/>
          <w:szCs w:val="28"/>
        </w:rPr>
        <w:t>,</w:t>
      </w:r>
      <w:r w:rsidR="005E150D">
        <w:rPr>
          <w:b w:val="0"/>
          <w:sz w:val="28"/>
          <w:szCs w:val="28"/>
        </w:rPr>
        <w:t xml:space="preserve"> </w:t>
      </w:r>
      <w:r w:rsidR="008D79F6" w:rsidRPr="00632414">
        <w:rPr>
          <w:b w:val="0"/>
          <w:sz w:val="28"/>
          <w:szCs w:val="28"/>
        </w:rPr>
        <w:t xml:space="preserve">внести в распоряжение администрации города от 30.08.2021 №1639-ра «О прогнозе социально-экономического развития </w:t>
      </w:r>
      <w:r w:rsidR="008D79F6" w:rsidRPr="00632414">
        <w:rPr>
          <w:b w:val="0"/>
          <w:sz w:val="28"/>
          <w:szCs w:val="28"/>
        </w:rPr>
        <w:lastRenderedPageBreak/>
        <w:t>муниципального образования городской округ Пыть-Ях на 2022 год и на плановый период 2023 и 2024 годов» следующие изменения</w:t>
      </w:r>
      <w:r w:rsidRPr="00632414">
        <w:rPr>
          <w:b w:val="0"/>
          <w:sz w:val="28"/>
          <w:szCs w:val="28"/>
        </w:rPr>
        <w:t>:</w:t>
      </w:r>
    </w:p>
    <w:p w:rsidR="00A07AC0" w:rsidRPr="00632414" w:rsidRDefault="00A07AC0" w:rsidP="008D79F6">
      <w:pPr>
        <w:pStyle w:val="a6"/>
        <w:jc w:val="both"/>
        <w:rPr>
          <w:b w:val="0"/>
          <w:sz w:val="28"/>
          <w:szCs w:val="28"/>
        </w:rPr>
      </w:pPr>
    </w:p>
    <w:p w:rsidR="00A07AC0" w:rsidRDefault="00A07AC0" w:rsidP="00A07AC0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BB359B" w:rsidRPr="00632414" w:rsidRDefault="00BB359B" w:rsidP="00A07AC0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D84C88" w:rsidRPr="00632414" w:rsidRDefault="00BB359B" w:rsidP="00D84C88">
      <w:pPr>
        <w:numPr>
          <w:ilvl w:val="0"/>
          <w:numId w:val="26"/>
        </w:numPr>
        <w:suppressAutoHyphens/>
        <w:spacing w:line="360" w:lineRule="auto"/>
        <w:ind w:left="0"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Приложения</w:t>
      </w:r>
      <w:r w:rsidR="00D84C88" w:rsidRPr="006324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№№1, 2 </w:t>
      </w:r>
      <w:r w:rsidR="00D84C88" w:rsidRPr="00632414">
        <w:rPr>
          <w:sz w:val="28"/>
          <w:szCs w:val="28"/>
        </w:rPr>
        <w:t>к распоряжению</w:t>
      </w:r>
      <w:r w:rsidR="00D84C88" w:rsidRPr="00632414">
        <w:rPr>
          <w:bCs/>
          <w:sz w:val="28"/>
          <w:szCs w:val="28"/>
        </w:rPr>
        <w:t xml:space="preserve"> изложить в новой редакции согласно </w:t>
      </w:r>
      <w:r w:rsidRPr="00632414">
        <w:rPr>
          <w:bCs/>
          <w:sz w:val="28"/>
          <w:szCs w:val="28"/>
        </w:rPr>
        <w:t>пр</w:t>
      </w:r>
      <w:r>
        <w:rPr>
          <w:bCs/>
          <w:sz w:val="28"/>
          <w:szCs w:val="28"/>
        </w:rPr>
        <w:t xml:space="preserve">иложениям </w:t>
      </w:r>
      <w:r w:rsidRPr="00632414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>№1,2.</w:t>
      </w:r>
    </w:p>
    <w:p w:rsidR="00D84C88" w:rsidRPr="00632414" w:rsidRDefault="00D84C88" w:rsidP="00D84C88">
      <w:pPr>
        <w:numPr>
          <w:ilvl w:val="0"/>
          <w:numId w:val="26"/>
        </w:numPr>
        <w:suppressAutoHyphens/>
        <w:spacing w:line="360" w:lineRule="auto"/>
        <w:ind w:left="0" w:firstLine="540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Контроль за выполнением распоряжения возложить на заместителя главы города – председателя комитета по финансам.</w:t>
      </w:r>
    </w:p>
    <w:p w:rsidR="00A07AC0" w:rsidRPr="00632414" w:rsidRDefault="00A07AC0" w:rsidP="00A07AC0">
      <w:pPr>
        <w:pStyle w:val="a6"/>
        <w:jc w:val="both"/>
        <w:rPr>
          <w:b w:val="0"/>
          <w:sz w:val="28"/>
          <w:szCs w:val="28"/>
        </w:rPr>
      </w:pPr>
    </w:p>
    <w:p w:rsidR="00A07AC0" w:rsidRPr="00632414" w:rsidRDefault="00A07AC0" w:rsidP="00A07AC0">
      <w:pPr>
        <w:rPr>
          <w:sz w:val="28"/>
          <w:szCs w:val="28"/>
        </w:rPr>
      </w:pPr>
    </w:p>
    <w:p w:rsidR="00A07AC0" w:rsidRPr="00632414" w:rsidRDefault="00A07AC0" w:rsidP="00A07AC0">
      <w:pPr>
        <w:rPr>
          <w:sz w:val="28"/>
          <w:szCs w:val="28"/>
        </w:rPr>
      </w:pPr>
    </w:p>
    <w:p w:rsidR="00A92EDF" w:rsidRPr="00632414" w:rsidRDefault="00A07AC0" w:rsidP="00A07AC0">
      <w:pPr>
        <w:pStyle w:val="a5"/>
        <w:rPr>
          <w:sz w:val="28"/>
          <w:szCs w:val="28"/>
        </w:rPr>
      </w:pPr>
      <w:r w:rsidRPr="00632414">
        <w:rPr>
          <w:sz w:val="28"/>
          <w:szCs w:val="28"/>
        </w:rPr>
        <w:t>Глава города Пыть-Яха</w:t>
      </w:r>
      <w:r w:rsidRPr="00632414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  <w:bookmarkStart w:id="0" w:name="_GoBack"/>
      <w:bookmarkEnd w:id="0"/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455FD3" w:rsidRPr="00632414" w:rsidRDefault="00455FD3" w:rsidP="00003EA8">
      <w:pPr>
        <w:pStyle w:val="a5"/>
        <w:rPr>
          <w:sz w:val="28"/>
          <w:szCs w:val="28"/>
        </w:rPr>
      </w:pPr>
    </w:p>
    <w:p w:rsidR="00455FD3" w:rsidRPr="00632414" w:rsidRDefault="00455FD3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A07AC0" w:rsidRPr="00632414" w:rsidRDefault="00A07AC0" w:rsidP="00003EA8">
      <w:pPr>
        <w:pStyle w:val="a5"/>
        <w:rPr>
          <w:sz w:val="28"/>
          <w:szCs w:val="28"/>
        </w:rPr>
      </w:pPr>
    </w:p>
    <w:p w:rsidR="00D84C88" w:rsidRPr="00632414" w:rsidRDefault="00D84C88" w:rsidP="00003EA8">
      <w:pPr>
        <w:pStyle w:val="a5"/>
        <w:rPr>
          <w:sz w:val="28"/>
          <w:szCs w:val="28"/>
        </w:rPr>
      </w:pPr>
    </w:p>
    <w:p w:rsidR="00D84C88" w:rsidRPr="00632414" w:rsidRDefault="00D84C88" w:rsidP="00003EA8">
      <w:pPr>
        <w:pStyle w:val="a5"/>
        <w:rPr>
          <w:sz w:val="28"/>
          <w:szCs w:val="28"/>
        </w:rPr>
      </w:pPr>
    </w:p>
    <w:p w:rsidR="00D84C88" w:rsidRPr="00632414" w:rsidRDefault="00D84C88" w:rsidP="00003EA8">
      <w:pPr>
        <w:pStyle w:val="a5"/>
        <w:rPr>
          <w:sz w:val="28"/>
          <w:szCs w:val="28"/>
        </w:rPr>
      </w:pPr>
    </w:p>
    <w:p w:rsidR="00D84C88" w:rsidRPr="00632414" w:rsidRDefault="00D84C88" w:rsidP="00003EA8">
      <w:pPr>
        <w:pStyle w:val="a5"/>
        <w:rPr>
          <w:sz w:val="28"/>
          <w:szCs w:val="28"/>
        </w:rPr>
      </w:pPr>
    </w:p>
    <w:p w:rsidR="00063DFA" w:rsidRPr="00632414" w:rsidRDefault="00A92EDF" w:rsidP="00A92EDF">
      <w:pPr>
        <w:jc w:val="right"/>
        <w:rPr>
          <w:bCs/>
          <w:sz w:val="28"/>
          <w:szCs w:val="28"/>
        </w:rPr>
      </w:pPr>
      <w:r w:rsidRPr="00632414">
        <w:rPr>
          <w:bCs/>
        </w:rPr>
        <w:t xml:space="preserve">                                                           </w:t>
      </w:r>
      <w:r w:rsidRPr="00632414">
        <w:rPr>
          <w:bCs/>
          <w:sz w:val="28"/>
          <w:szCs w:val="28"/>
        </w:rPr>
        <w:t>Приложение №</w:t>
      </w:r>
      <w:r w:rsidR="00063DFA" w:rsidRPr="00632414">
        <w:rPr>
          <w:bCs/>
          <w:sz w:val="28"/>
          <w:szCs w:val="28"/>
        </w:rPr>
        <w:t xml:space="preserve"> </w:t>
      </w:r>
      <w:r w:rsidRPr="00632414">
        <w:rPr>
          <w:bCs/>
          <w:sz w:val="28"/>
          <w:szCs w:val="28"/>
        </w:rPr>
        <w:t>1</w:t>
      </w:r>
    </w:p>
    <w:p w:rsidR="00A92EDF" w:rsidRPr="00632414" w:rsidRDefault="00A92EDF" w:rsidP="00A92EDF">
      <w:pPr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к распоряжению администрации</w:t>
      </w:r>
    </w:p>
    <w:p w:rsidR="00A92EDF" w:rsidRPr="00632414" w:rsidRDefault="00063DFA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 </w:t>
      </w:r>
      <w:r w:rsidR="00A92EDF" w:rsidRPr="00632414">
        <w:rPr>
          <w:bCs/>
          <w:sz w:val="28"/>
          <w:szCs w:val="28"/>
        </w:rPr>
        <w:t>города Пыть-Яха</w:t>
      </w:r>
    </w:p>
    <w:p w:rsidR="00152F85" w:rsidRPr="00632414" w:rsidRDefault="001E149C" w:rsidP="00447281">
      <w:pPr>
        <w:pStyle w:val="a5"/>
        <w:tabs>
          <w:tab w:val="clear" w:pos="9355"/>
          <w:tab w:val="right" w:pos="9638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от 15.11.2021 № 2155-ра</w:t>
      </w:r>
    </w:p>
    <w:p w:rsidR="00152F85" w:rsidRPr="00632414" w:rsidRDefault="00152F85" w:rsidP="00003EA8">
      <w:pPr>
        <w:pStyle w:val="a5"/>
        <w:rPr>
          <w:sz w:val="28"/>
          <w:szCs w:val="28"/>
        </w:rPr>
      </w:pPr>
    </w:p>
    <w:p w:rsidR="005A6EBC" w:rsidRPr="00632414" w:rsidRDefault="005A6EBC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Прогноз</w:t>
      </w:r>
    </w:p>
    <w:p w:rsidR="005A6EBC" w:rsidRPr="00632414" w:rsidRDefault="005A6EBC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 социально-экономического развития</w:t>
      </w:r>
    </w:p>
    <w:p w:rsidR="005A6EBC" w:rsidRPr="00632414" w:rsidRDefault="005A6EBC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муниципального о</w:t>
      </w:r>
      <w:r w:rsidR="007D5E09" w:rsidRPr="00632414">
        <w:rPr>
          <w:color w:val="000000"/>
          <w:sz w:val="28"/>
          <w:szCs w:val="28"/>
        </w:rPr>
        <w:t xml:space="preserve">бразования городской округ </w:t>
      </w:r>
      <w:r w:rsidRPr="00632414">
        <w:rPr>
          <w:color w:val="000000"/>
          <w:sz w:val="28"/>
          <w:szCs w:val="28"/>
        </w:rPr>
        <w:t xml:space="preserve">Пыть-Ях </w:t>
      </w:r>
    </w:p>
    <w:p w:rsidR="005A6EBC" w:rsidRPr="00632414" w:rsidRDefault="00841758" w:rsidP="005A6EBC">
      <w:pPr>
        <w:spacing w:line="360" w:lineRule="auto"/>
        <w:jc w:val="center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на 202</w:t>
      </w:r>
      <w:r w:rsidR="0030325D" w:rsidRPr="00632414">
        <w:rPr>
          <w:color w:val="000000"/>
          <w:sz w:val="28"/>
          <w:szCs w:val="28"/>
        </w:rPr>
        <w:t>2</w:t>
      </w:r>
      <w:r w:rsidR="005A6EBC" w:rsidRPr="00632414">
        <w:rPr>
          <w:color w:val="000000"/>
          <w:sz w:val="28"/>
          <w:szCs w:val="28"/>
        </w:rPr>
        <w:t xml:space="preserve"> год и</w:t>
      </w:r>
      <w:r w:rsidRPr="00632414">
        <w:rPr>
          <w:color w:val="000000"/>
          <w:sz w:val="28"/>
          <w:szCs w:val="28"/>
        </w:rPr>
        <w:t xml:space="preserve"> на</w:t>
      </w:r>
      <w:r w:rsidR="005A6EBC" w:rsidRPr="00632414">
        <w:rPr>
          <w:color w:val="000000"/>
          <w:sz w:val="28"/>
          <w:szCs w:val="28"/>
        </w:rPr>
        <w:t xml:space="preserve"> плановый период </w:t>
      </w:r>
      <w:r w:rsidRPr="00632414">
        <w:rPr>
          <w:color w:val="000000"/>
          <w:sz w:val="28"/>
          <w:szCs w:val="28"/>
        </w:rPr>
        <w:t>202</w:t>
      </w:r>
      <w:r w:rsidR="0030325D" w:rsidRPr="00632414">
        <w:rPr>
          <w:color w:val="000000"/>
          <w:sz w:val="28"/>
          <w:szCs w:val="28"/>
        </w:rPr>
        <w:t>3</w:t>
      </w:r>
      <w:r w:rsidRPr="00632414">
        <w:rPr>
          <w:color w:val="000000"/>
          <w:sz w:val="28"/>
          <w:szCs w:val="28"/>
        </w:rPr>
        <w:t xml:space="preserve"> и 202</w:t>
      </w:r>
      <w:r w:rsidR="0030325D" w:rsidRPr="00632414">
        <w:rPr>
          <w:color w:val="000000"/>
          <w:sz w:val="28"/>
          <w:szCs w:val="28"/>
        </w:rPr>
        <w:t>4</w:t>
      </w:r>
      <w:r w:rsidRPr="00632414">
        <w:rPr>
          <w:color w:val="000000"/>
          <w:sz w:val="28"/>
          <w:szCs w:val="28"/>
        </w:rPr>
        <w:t xml:space="preserve"> годов</w:t>
      </w:r>
    </w:p>
    <w:p w:rsidR="005A6EBC" w:rsidRPr="00632414" w:rsidRDefault="005A6EBC" w:rsidP="005A6EBC">
      <w:pPr>
        <w:jc w:val="center"/>
        <w:rPr>
          <w:color w:val="000000"/>
          <w:sz w:val="26"/>
          <w:szCs w:val="26"/>
        </w:rPr>
      </w:pPr>
    </w:p>
    <w:p w:rsidR="003340B8" w:rsidRPr="00632414" w:rsidRDefault="003340B8" w:rsidP="003340B8">
      <w:pPr>
        <w:pStyle w:val="a6"/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:rsidR="003340B8" w:rsidRPr="00632414" w:rsidRDefault="003340B8" w:rsidP="003340B8">
      <w:pPr>
        <w:pStyle w:val="a6"/>
        <w:spacing w:line="360" w:lineRule="auto"/>
        <w:ind w:firstLine="567"/>
        <w:jc w:val="both"/>
        <w:rPr>
          <w:b w:val="0"/>
          <w:color w:val="000000"/>
          <w:sz w:val="28"/>
          <w:szCs w:val="28"/>
        </w:rPr>
      </w:pPr>
      <w:bookmarkStart w:id="1" w:name="_Toc136336773"/>
      <w:r w:rsidRPr="00632414">
        <w:rPr>
          <w:b w:val="0"/>
          <w:color w:val="000000"/>
          <w:sz w:val="28"/>
          <w:szCs w:val="28"/>
        </w:rPr>
        <w:t>Прогноз социально-экономического развития муниципального о</w:t>
      </w:r>
      <w:r w:rsidR="00E2028F" w:rsidRPr="00632414">
        <w:rPr>
          <w:b w:val="0"/>
          <w:color w:val="000000"/>
          <w:sz w:val="28"/>
          <w:szCs w:val="28"/>
        </w:rPr>
        <w:t>бразования городской округ</w:t>
      </w:r>
      <w:r w:rsidRPr="00632414">
        <w:rPr>
          <w:b w:val="0"/>
          <w:color w:val="000000"/>
          <w:sz w:val="28"/>
          <w:szCs w:val="28"/>
        </w:rPr>
        <w:t xml:space="preserve"> Пыть-Ях на 2022 год и плановый период 2023 и 2024 годов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3340B8" w:rsidRPr="00632414" w:rsidRDefault="003340B8" w:rsidP="003340B8">
      <w:pPr>
        <w:tabs>
          <w:tab w:val="left" w:pos="284"/>
          <w:tab w:val="left" w:pos="709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Показатели отчетного и прогнозируемого периодов основаны на статистической информации за 2019-2020 годы, </w:t>
      </w:r>
      <w:r w:rsidR="001709BE">
        <w:rPr>
          <w:color w:val="000000"/>
          <w:sz w:val="28"/>
          <w:szCs w:val="28"/>
        </w:rPr>
        <w:t>за 1 полугодие</w:t>
      </w:r>
      <w:r w:rsidRPr="00590D66">
        <w:rPr>
          <w:color w:val="000000"/>
          <w:sz w:val="28"/>
          <w:szCs w:val="28"/>
        </w:rPr>
        <w:t xml:space="preserve"> 2021</w:t>
      </w:r>
      <w:r w:rsidRPr="00632414">
        <w:rPr>
          <w:color w:val="000000"/>
          <w:sz w:val="28"/>
          <w:szCs w:val="28"/>
        </w:rPr>
        <w:t xml:space="preserve"> года, обобщения материалов структурных подразделений администрации города, </w:t>
      </w:r>
      <w:r w:rsidRPr="00632414">
        <w:rPr>
          <w:color w:val="000000"/>
          <w:sz w:val="28"/>
          <w:szCs w:val="28"/>
        </w:rPr>
        <w:lastRenderedPageBreak/>
        <w:t>организаций и предприятий, зарегистрированных и осуществляющих свою деятельность на территории города.</w:t>
      </w:r>
    </w:p>
    <w:bookmarkEnd w:id="1"/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2024 года, индексы-дефляторы, показатели инфляции Российской Федерации и исходные условия для формирования базового варианта развития экономики на период до 2024 года.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Прогноз социально-экономического развития города Пыть-Ях на 2022 год и плановый период до 2024 года выполнен в двух вариантах, первый вариант </w:t>
      </w:r>
      <w:r w:rsidR="00447281" w:rsidRPr="00632414">
        <w:rPr>
          <w:color w:val="000000"/>
          <w:sz w:val="28"/>
          <w:szCs w:val="28"/>
        </w:rPr>
        <w:t>–</w:t>
      </w:r>
      <w:r w:rsidRPr="00632414">
        <w:rPr>
          <w:color w:val="000000"/>
          <w:sz w:val="28"/>
          <w:szCs w:val="28"/>
        </w:rPr>
        <w:t xml:space="preserve"> консервативный, второй вариант </w:t>
      </w:r>
      <w:r w:rsidR="00447281" w:rsidRPr="00632414">
        <w:rPr>
          <w:color w:val="000000"/>
          <w:sz w:val="28"/>
          <w:szCs w:val="28"/>
        </w:rPr>
        <w:t>–</w:t>
      </w:r>
      <w:r w:rsidRPr="00632414">
        <w:rPr>
          <w:color w:val="000000"/>
          <w:sz w:val="28"/>
          <w:szCs w:val="28"/>
        </w:rPr>
        <w:t xml:space="preserve"> базовый.</w:t>
      </w:r>
    </w:p>
    <w:p w:rsidR="003340B8" w:rsidRPr="00632414" w:rsidRDefault="003340B8" w:rsidP="003340B8">
      <w:pPr>
        <w:tabs>
          <w:tab w:val="left" w:pos="6015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Общая оценка социально-экономической ситуации в муниципальном образовании за отчетный период.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Основными показателями достигнутого уровня социально-экономического положения муниципального о</w:t>
      </w:r>
      <w:r w:rsidR="000E054C" w:rsidRPr="00632414">
        <w:rPr>
          <w:sz w:val="28"/>
          <w:szCs w:val="28"/>
        </w:rPr>
        <w:t xml:space="preserve">бразования городской округ </w:t>
      </w:r>
      <w:r w:rsidRPr="00632414">
        <w:rPr>
          <w:sz w:val="28"/>
          <w:szCs w:val="28"/>
        </w:rPr>
        <w:t xml:space="preserve">Пыть-Ях, благодаря тенденциям макроэкономической устойчивости, сложившейся в Ханты-Мансийском автономном округе – Югре, являются: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6"/>
        <w:gridCol w:w="1399"/>
        <w:gridCol w:w="2053"/>
      </w:tblGrid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Показатели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2020 год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2021 год</w:t>
            </w:r>
          </w:p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(оценка)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Объем промышленного производства (В</w:t>
            </w:r>
            <w:r w:rsidRPr="00632414">
              <w:rPr>
                <w:bCs/>
                <w:sz w:val="28"/>
                <w:szCs w:val="28"/>
                <w:lang w:val="en-US"/>
              </w:rPr>
              <w:t>CDE</w:t>
            </w:r>
            <w:r w:rsidRPr="00632414">
              <w:rPr>
                <w:bCs/>
                <w:sz w:val="28"/>
                <w:szCs w:val="28"/>
              </w:rPr>
              <w:t xml:space="preserve">),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19,98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137B23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19,6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4554B6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274,7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4554B6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287,8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1,50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1,56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Ввод в действие жилых домов, </w:t>
            </w:r>
            <w:proofErr w:type="spellStart"/>
            <w:r w:rsidR="00E64C19" w:rsidRPr="00632414">
              <w:rPr>
                <w:bCs/>
                <w:sz w:val="28"/>
                <w:szCs w:val="28"/>
              </w:rPr>
              <w:t>тыс.</w:t>
            </w:r>
            <w:r w:rsidRPr="00632414">
              <w:rPr>
                <w:bCs/>
                <w:sz w:val="28"/>
                <w:szCs w:val="28"/>
              </w:rPr>
              <w:t>кв.м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17,00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B97845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30,5</w:t>
            </w:r>
            <w:r w:rsidR="003340B8" w:rsidRPr="00632414">
              <w:rPr>
                <w:bCs/>
                <w:sz w:val="28"/>
                <w:szCs w:val="28"/>
              </w:rPr>
              <w:t>0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Инвестиции в основной капитал,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3,55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3,65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lastRenderedPageBreak/>
              <w:t xml:space="preserve">Оборот розничной торговли,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3,93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4,25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Объем платных услуг населению,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0,44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0,45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sz w:val="28"/>
                <w:szCs w:val="28"/>
              </w:rPr>
            </w:pPr>
            <w:r w:rsidRPr="00632414">
              <w:rPr>
                <w:sz w:val="28"/>
                <w:szCs w:val="28"/>
              </w:rPr>
              <w:t xml:space="preserve">Оборот малых и средних предприятий, включая </w:t>
            </w:r>
            <w:proofErr w:type="spellStart"/>
            <w:r w:rsidRPr="00632414">
              <w:rPr>
                <w:sz w:val="28"/>
                <w:szCs w:val="28"/>
              </w:rPr>
              <w:t>микропредприятия</w:t>
            </w:r>
            <w:proofErr w:type="spellEnd"/>
            <w:r w:rsidRPr="00632414">
              <w:rPr>
                <w:sz w:val="28"/>
                <w:szCs w:val="28"/>
              </w:rPr>
              <w:t xml:space="preserve">, </w:t>
            </w:r>
            <w:proofErr w:type="spellStart"/>
            <w:r w:rsidRPr="00632414">
              <w:rPr>
                <w:bCs/>
                <w:sz w:val="28"/>
                <w:szCs w:val="28"/>
              </w:rPr>
              <w:t>млрд.руб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sz w:val="28"/>
                <w:szCs w:val="28"/>
              </w:rPr>
            </w:pPr>
            <w:r w:rsidRPr="00632414">
              <w:rPr>
                <w:sz w:val="28"/>
                <w:szCs w:val="28"/>
              </w:rPr>
              <w:t>5,03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sz w:val="28"/>
                <w:szCs w:val="28"/>
              </w:rPr>
            </w:pPr>
            <w:r w:rsidRPr="00632414">
              <w:rPr>
                <w:sz w:val="28"/>
                <w:szCs w:val="28"/>
              </w:rPr>
              <w:t>5,16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Реальные денежные доходы населения, %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96,50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102,93</w:t>
            </w:r>
          </w:p>
        </w:tc>
      </w:tr>
      <w:tr w:rsidR="003340B8" w:rsidRPr="00632414" w:rsidTr="00F70CD9"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 xml:space="preserve">Численность занятых в экономике, </w:t>
            </w:r>
            <w:proofErr w:type="spellStart"/>
            <w:r w:rsidRPr="00632414">
              <w:rPr>
                <w:bCs/>
                <w:sz w:val="28"/>
                <w:szCs w:val="28"/>
              </w:rPr>
              <w:t>тыс.чел</w:t>
            </w:r>
            <w:proofErr w:type="spellEnd"/>
            <w:r w:rsidRPr="00632414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21,87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21,95</w:t>
            </w:r>
          </w:p>
        </w:tc>
      </w:tr>
      <w:tr w:rsidR="003340B8" w:rsidRPr="00632414" w:rsidTr="00F70CD9">
        <w:trPr>
          <w:trHeight w:val="364"/>
        </w:trPr>
        <w:tc>
          <w:tcPr>
            <w:tcW w:w="6345" w:type="dxa"/>
            <w:shd w:val="clear" w:color="auto" w:fill="auto"/>
          </w:tcPr>
          <w:p w:rsidR="003340B8" w:rsidRPr="00632414" w:rsidRDefault="003340B8" w:rsidP="003340B8">
            <w:pPr>
              <w:jc w:val="both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Реальная заработная плата работников организаций, %</w:t>
            </w:r>
          </w:p>
        </w:tc>
        <w:tc>
          <w:tcPr>
            <w:tcW w:w="1418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101,03</w:t>
            </w:r>
          </w:p>
        </w:tc>
        <w:tc>
          <w:tcPr>
            <w:tcW w:w="2091" w:type="dxa"/>
            <w:shd w:val="clear" w:color="auto" w:fill="auto"/>
          </w:tcPr>
          <w:p w:rsidR="003340B8" w:rsidRPr="00632414" w:rsidRDefault="003340B8" w:rsidP="003340B8">
            <w:pPr>
              <w:jc w:val="center"/>
              <w:rPr>
                <w:bCs/>
                <w:sz w:val="28"/>
                <w:szCs w:val="28"/>
              </w:rPr>
            </w:pPr>
            <w:r w:rsidRPr="00632414">
              <w:rPr>
                <w:bCs/>
                <w:sz w:val="28"/>
                <w:szCs w:val="28"/>
              </w:rPr>
              <w:t>102,09</w:t>
            </w:r>
          </w:p>
        </w:tc>
      </w:tr>
    </w:tbl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Промышленное производство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При разработке прогноза были учтены особенности сложившейся структуры и объемов отгрузки промышленного производства в 2020 году. Оценка ожидаемых объемов отгруженных товаров в 2021 году осуществлена на основании статистических данных и сложившейся ситуации в стране в целом.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За 2020 год предприятиями промышленности отгружено товаров собственного производства на сумму 19,98 млрд. руб., что составляет 57,3% от общегородского выпуска товаров и услуг за год (34,85 млрд. руб.).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В 2021 году планируется производство товаров и услуг промышленного производства на </w:t>
      </w:r>
      <w:r w:rsidR="00137B23" w:rsidRPr="00632414">
        <w:rPr>
          <w:bCs/>
          <w:sz w:val="28"/>
          <w:szCs w:val="28"/>
        </w:rPr>
        <w:t>19,6</w:t>
      </w:r>
      <w:r w:rsidRPr="00632414">
        <w:rPr>
          <w:bCs/>
          <w:sz w:val="28"/>
          <w:szCs w:val="28"/>
        </w:rPr>
        <w:t xml:space="preserve"> млрд. руб. (индекс промышленного производства – </w:t>
      </w:r>
      <w:r w:rsidR="00137B23" w:rsidRPr="00632414">
        <w:rPr>
          <w:bCs/>
          <w:sz w:val="28"/>
          <w:szCs w:val="28"/>
        </w:rPr>
        <w:t>86,34</w:t>
      </w:r>
      <w:r w:rsidRPr="00632414">
        <w:rPr>
          <w:bCs/>
          <w:sz w:val="28"/>
          <w:szCs w:val="28"/>
        </w:rPr>
        <w:t xml:space="preserve">%), к 2024 году прогнозируется </w:t>
      </w:r>
      <w:r w:rsidR="00137B23" w:rsidRPr="00632414">
        <w:rPr>
          <w:bCs/>
          <w:sz w:val="28"/>
          <w:szCs w:val="28"/>
        </w:rPr>
        <w:t>21,5 млрд. руб. (индекс 100,36</w:t>
      </w:r>
      <w:r w:rsidRPr="00632414">
        <w:rPr>
          <w:bCs/>
          <w:sz w:val="28"/>
          <w:szCs w:val="28"/>
        </w:rPr>
        <w:t>%) по базовому варианту, в том числе по основным направлениям: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добыча полезных ископаемых – индекс производства </w:t>
      </w:r>
      <w:r w:rsidR="00137B23" w:rsidRPr="00632414">
        <w:rPr>
          <w:bCs/>
          <w:sz w:val="28"/>
          <w:szCs w:val="28"/>
        </w:rPr>
        <w:t>81,4</w:t>
      </w:r>
      <w:r w:rsidRPr="00632414">
        <w:rPr>
          <w:bCs/>
          <w:sz w:val="28"/>
          <w:szCs w:val="28"/>
        </w:rPr>
        <w:t>%; к 2024 году – 102,47%;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обрабатывающие производства </w:t>
      </w:r>
      <w:r w:rsidR="00447281" w:rsidRPr="00632414">
        <w:rPr>
          <w:bCs/>
          <w:sz w:val="28"/>
          <w:szCs w:val="28"/>
        </w:rPr>
        <w:t>–</w:t>
      </w:r>
      <w:r w:rsidRPr="00632414">
        <w:rPr>
          <w:bCs/>
          <w:sz w:val="28"/>
          <w:szCs w:val="28"/>
        </w:rPr>
        <w:t xml:space="preserve"> индекс производства </w:t>
      </w:r>
      <w:r w:rsidR="00137B23" w:rsidRPr="00632414">
        <w:rPr>
          <w:bCs/>
          <w:sz w:val="28"/>
          <w:szCs w:val="28"/>
        </w:rPr>
        <w:t>93,95</w:t>
      </w:r>
      <w:r w:rsidRPr="00632414">
        <w:rPr>
          <w:bCs/>
          <w:sz w:val="28"/>
          <w:szCs w:val="28"/>
        </w:rPr>
        <w:t>%; к 2024 году –100,19%;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обеспечение электрической энергией, газом и паром; кондиционирование воздуха </w:t>
      </w:r>
      <w:r w:rsidR="00447281" w:rsidRPr="00632414">
        <w:rPr>
          <w:bCs/>
          <w:sz w:val="28"/>
          <w:szCs w:val="28"/>
        </w:rPr>
        <w:t>–</w:t>
      </w:r>
      <w:r w:rsidRPr="00632414">
        <w:rPr>
          <w:bCs/>
          <w:sz w:val="28"/>
          <w:szCs w:val="28"/>
        </w:rPr>
        <w:t xml:space="preserve">индекс производства </w:t>
      </w:r>
      <w:r w:rsidR="00137B23" w:rsidRPr="00632414">
        <w:rPr>
          <w:bCs/>
          <w:sz w:val="28"/>
          <w:szCs w:val="28"/>
        </w:rPr>
        <w:t>75</w:t>
      </w:r>
      <w:r w:rsidRPr="00632414">
        <w:rPr>
          <w:bCs/>
          <w:sz w:val="28"/>
          <w:szCs w:val="28"/>
        </w:rPr>
        <w:t>%; к 2024 году – 100,0%;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- водоснабжение; водоотведение, организация сбора утилизации отходов, деятельность по ликвидации загрязнений </w:t>
      </w:r>
      <w:r w:rsidR="00447281" w:rsidRPr="00632414">
        <w:rPr>
          <w:bCs/>
          <w:sz w:val="28"/>
          <w:szCs w:val="28"/>
        </w:rPr>
        <w:t>–</w:t>
      </w:r>
      <w:r w:rsidRPr="00632414">
        <w:rPr>
          <w:bCs/>
          <w:sz w:val="28"/>
          <w:szCs w:val="28"/>
        </w:rPr>
        <w:t xml:space="preserve"> индекс производства </w:t>
      </w:r>
      <w:r w:rsidR="00137B23" w:rsidRPr="00632414">
        <w:rPr>
          <w:bCs/>
          <w:sz w:val="28"/>
          <w:szCs w:val="28"/>
        </w:rPr>
        <w:t>91,29</w:t>
      </w:r>
      <w:r w:rsidRPr="00632414">
        <w:rPr>
          <w:bCs/>
          <w:sz w:val="28"/>
          <w:szCs w:val="28"/>
        </w:rPr>
        <w:t>%; к 2024 году – 100,0%.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pacing w:val="4"/>
          <w:position w:val="-2"/>
          <w:sz w:val="28"/>
          <w:szCs w:val="28"/>
        </w:rPr>
      </w:pPr>
      <w:r w:rsidRPr="00632414">
        <w:rPr>
          <w:bCs/>
          <w:sz w:val="28"/>
          <w:szCs w:val="28"/>
        </w:rPr>
        <w:lastRenderedPageBreak/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632414">
        <w:rPr>
          <w:bCs/>
          <w:spacing w:val="4"/>
          <w:position w:val="-2"/>
          <w:sz w:val="28"/>
          <w:szCs w:val="28"/>
        </w:rPr>
        <w:t>«Южно-</w:t>
      </w:r>
      <w:proofErr w:type="spellStart"/>
      <w:r w:rsidRPr="00632414">
        <w:rPr>
          <w:bCs/>
          <w:spacing w:val="4"/>
          <w:position w:val="-2"/>
          <w:sz w:val="28"/>
          <w:szCs w:val="28"/>
        </w:rPr>
        <w:t>Балыкский</w:t>
      </w:r>
      <w:proofErr w:type="spellEnd"/>
      <w:r w:rsidRPr="00632414">
        <w:rPr>
          <w:bCs/>
          <w:spacing w:val="4"/>
          <w:position w:val="-2"/>
          <w:sz w:val="28"/>
          <w:szCs w:val="28"/>
        </w:rPr>
        <w:t xml:space="preserve"> ГПЗ» филиал</w:t>
      </w:r>
      <w:r w:rsidRPr="00632414">
        <w:rPr>
          <w:bCs/>
          <w:sz w:val="28"/>
          <w:szCs w:val="28"/>
        </w:rPr>
        <w:t xml:space="preserve"> АО «</w:t>
      </w:r>
      <w:proofErr w:type="spellStart"/>
      <w:r w:rsidRPr="00632414">
        <w:rPr>
          <w:bCs/>
          <w:sz w:val="28"/>
          <w:szCs w:val="28"/>
        </w:rPr>
        <w:t>СибурТюменьГаз</w:t>
      </w:r>
      <w:proofErr w:type="spellEnd"/>
      <w:r w:rsidRPr="00632414">
        <w:rPr>
          <w:bCs/>
          <w:sz w:val="28"/>
          <w:szCs w:val="28"/>
        </w:rPr>
        <w:t xml:space="preserve">». </w:t>
      </w:r>
      <w:r w:rsidRPr="00632414">
        <w:rPr>
          <w:bCs/>
          <w:spacing w:val="4"/>
          <w:position w:val="-2"/>
          <w:sz w:val="28"/>
          <w:szCs w:val="28"/>
        </w:rPr>
        <w:t xml:space="preserve">Основным видом деятельности является переработка попутного нефтяного газа нефтяных месторождений ООО «Роснефть-Юганскнефтегаз» с максимальным извлечением целевых углеводородов, являющихся основным сырьем для ПАО «СИБУР Холдинг».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bCs/>
          <w:spacing w:val="4"/>
          <w:position w:val="-2"/>
          <w:sz w:val="28"/>
          <w:szCs w:val="28"/>
        </w:rPr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632414">
        <w:rPr>
          <w:sz w:val="28"/>
          <w:szCs w:val="28"/>
        </w:rPr>
        <w:t xml:space="preserve"> в 2020 году переработано 27,1 млрд. </w:t>
      </w:r>
      <w:proofErr w:type="spellStart"/>
      <w:r w:rsidRPr="00632414">
        <w:rPr>
          <w:sz w:val="28"/>
          <w:szCs w:val="28"/>
        </w:rPr>
        <w:t>куб.м</w:t>
      </w:r>
      <w:proofErr w:type="spellEnd"/>
      <w:r w:rsidRPr="00632414">
        <w:rPr>
          <w:sz w:val="28"/>
          <w:szCs w:val="28"/>
        </w:rPr>
        <w:t>. (94% к 2019 году).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Наиболее крупным промышленным предприятием является ООО «Борец сервис – Нефтеюганск», основной вид деятельности предприятия – предоставление прочих услуг, связанных с добычей нефти и газа.  За 2020 год предприятием по основному виду деятельности оказано услуг на сумму 953,0 млн. руб. (95,6% к 2019 году).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 (такие как ООО «</w:t>
      </w:r>
      <w:proofErr w:type="spellStart"/>
      <w:r w:rsidRPr="00632414">
        <w:rPr>
          <w:sz w:val="28"/>
          <w:szCs w:val="28"/>
        </w:rPr>
        <w:t>Юганск</w:t>
      </w:r>
      <w:proofErr w:type="spellEnd"/>
      <w:r w:rsidRPr="00632414">
        <w:rPr>
          <w:sz w:val="28"/>
          <w:szCs w:val="28"/>
        </w:rPr>
        <w:t xml:space="preserve"> Профит – Центр», ООО «Арсенал» и другие предприятия).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Производство промышленных газов осуществляется заводом по производству жидкого азота ООО «Группа компаний СА» -  одним из двух имеющихся в Югре предприятий, которое вырабатывает жидкий азот. Жидкий азот данного завода сертифицирован и имеет паспорт качества (Коэффициент фильтрации азота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99, 999%). Предприятие имеет две установки импортного производства с возможностью выработки жидкого азота полторы тонны в час каждая, свой муфтовый цех, свой железнодорожный тупик, самостоятельно занимается ремонтом НКТ.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По разделу «О</w:t>
      </w:r>
      <w:r w:rsidRPr="00632414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632414">
        <w:rPr>
          <w:sz w:val="28"/>
          <w:szCs w:val="28"/>
        </w:rPr>
        <w:t xml:space="preserve">ОАО «Тюменская </w:t>
      </w:r>
      <w:proofErr w:type="spellStart"/>
      <w:r w:rsidRPr="00632414">
        <w:rPr>
          <w:sz w:val="28"/>
          <w:szCs w:val="28"/>
        </w:rPr>
        <w:t>энергосбытовая</w:t>
      </w:r>
      <w:proofErr w:type="spellEnd"/>
      <w:r w:rsidRPr="00632414">
        <w:rPr>
          <w:sz w:val="28"/>
          <w:szCs w:val="28"/>
        </w:rPr>
        <w:t xml:space="preserve"> компания», ОАО «ЮТЭК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Региональные сети», МУП «Управление городского хозяйства».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lastRenderedPageBreak/>
        <w:t xml:space="preserve">За 2020 год всего потреблено 138,87 млн. кВт. </w:t>
      </w:r>
      <w:r w:rsidR="00447281" w:rsidRPr="00632414">
        <w:rPr>
          <w:sz w:val="28"/>
          <w:szCs w:val="28"/>
        </w:rPr>
        <w:t>Ч</w:t>
      </w:r>
      <w:r w:rsidRPr="00632414">
        <w:rPr>
          <w:sz w:val="28"/>
          <w:szCs w:val="28"/>
        </w:rPr>
        <w:t xml:space="preserve">ас. </w:t>
      </w:r>
      <w:r w:rsidR="00447281" w:rsidRPr="00632414">
        <w:rPr>
          <w:sz w:val="28"/>
          <w:szCs w:val="28"/>
        </w:rPr>
        <w:t>Э</w:t>
      </w:r>
      <w:r w:rsidRPr="00632414">
        <w:rPr>
          <w:sz w:val="28"/>
          <w:szCs w:val="28"/>
        </w:rPr>
        <w:t xml:space="preserve">лектроэнергии (92,9% к 2019 году). К 2024 году объем потребления электроэнергии снизится на 3,3%, потребление составит на уровне 134,29 млн. </w:t>
      </w:r>
      <w:proofErr w:type="spellStart"/>
      <w:r w:rsidRPr="00632414">
        <w:rPr>
          <w:sz w:val="28"/>
          <w:szCs w:val="28"/>
        </w:rPr>
        <w:t>кВт.час</w:t>
      </w:r>
      <w:proofErr w:type="spellEnd"/>
      <w:r w:rsidRPr="00632414">
        <w:rPr>
          <w:sz w:val="28"/>
          <w:szCs w:val="28"/>
        </w:rPr>
        <w:t>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разделе «Водоснабжение; водоотведение, организация сбора и утилизации отходов, деятельность по ликвидации загрязнений» основным предприятием является МУП «Управление городского хозяйства».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3340B8" w:rsidRPr="00632414" w:rsidRDefault="003340B8" w:rsidP="00F41CEF">
      <w:pPr>
        <w:keepNext/>
        <w:spacing w:line="360" w:lineRule="auto"/>
        <w:jc w:val="both"/>
        <w:outlineLvl w:val="0"/>
        <w:rPr>
          <w:kern w:val="28"/>
          <w:sz w:val="28"/>
          <w:szCs w:val="28"/>
        </w:rPr>
      </w:pPr>
    </w:p>
    <w:p w:rsidR="003340B8" w:rsidRPr="00632414" w:rsidRDefault="003340B8" w:rsidP="00F41CEF">
      <w:pPr>
        <w:keepNext/>
        <w:spacing w:line="360" w:lineRule="auto"/>
        <w:ind w:left="567"/>
        <w:jc w:val="both"/>
        <w:outlineLvl w:val="0"/>
        <w:rPr>
          <w:kern w:val="28"/>
          <w:sz w:val="28"/>
          <w:szCs w:val="28"/>
        </w:rPr>
      </w:pPr>
      <w:r w:rsidRPr="00632414">
        <w:rPr>
          <w:kern w:val="28"/>
          <w:sz w:val="28"/>
          <w:szCs w:val="28"/>
        </w:rPr>
        <w:t xml:space="preserve">Инвестиции </w:t>
      </w:r>
    </w:p>
    <w:p w:rsidR="003340B8" w:rsidRPr="00632414" w:rsidRDefault="003340B8" w:rsidP="003340B8">
      <w:pPr>
        <w:tabs>
          <w:tab w:val="left" w:pos="709"/>
        </w:tabs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Капитал инвестиций города Пыть-Яха в основном состоит из инвестиционных вложений в вид экономической деятельности «Добыча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2020 год составил 3 549,67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 за 2020 год составил 2 958,06 млн. руб. (рост на 72,6% в действующих и на 63,7% в сопоставимых ценах относительно 2019 года).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Источниками финансирования инвестиций в основной капитал в 2020 году в большей части стали собственные средства (66,5%), доля привлеченных средств (бюджетных) составила 33,5%.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АО «ЮТЭК-Региональные сети» является постоянным инвестором в сфере энергосбережения на территории города. Объем финансирования инвестиционной программы предприятия на 2018-2022 гг., составляет </w:t>
      </w:r>
      <w:r w:rsidR="00296F75" w:rsidRPr="00632414">
        <w:rPr>
          <w:sz w:val="28"/>
          <w:szCs w:val="28"/>
        </w:rPr>
        <w:t>2 609,6</w:t>
      </w:r>
      <w:r w:rsidRPr="00632414">
        <w:rPr>
          <w:sz w:val="28"/>
          <w:szCs w:val="28"/>
        </w:rPr>
        <w:t xml:space="preserve"> </w:t>
      </w:r>
      <w:proofErr w:type="spellStart"/>
      <w:r w:rsidRPr="00632414">
        <w:rPr>
          <w:sz w:val="28"/>
          <w:szCs w:val="28"/>
        </w:rPr>
        <w:t>млн.руб</w:t>
      </w:r>
      <w:proofErr w:type="spellEnd"/>
      <w:r w:rsidRPr="00632414">
        <w:rPr>
          <w:sz w:val="28"/>
          <w:szCs w:val="28"/>
        </w:rPr>
        <w:t xml:space="preserve">., который предусматривает новое строительство </w:t>
      </w:r>
      <w:r w:rsidR="00296F75" w:rsidRPr="00632414">
        <w:rPr>
          <w:sz w:val="28"/>
          <w:szCs w:val="28"/>
        </w:rPr>
        <w:t>30</w:t>
      </w:r>
      <w:r w:rsidRPr="00632414">
        <w:rPr>
          <w:sz w:val="28"/>
          <w:szCs w:val="28"/>
        </w:rPr>
        <w:t xml:space="preserve"> объектов и </w:t>
      </w:r>
      <w:r w:rsidRPr="00632414">
        <w:rPr>
          <w:sz w:val="28"/>
          <w:szCs w:val="28"/>
        </w:rPr>
        <w:lastRenderedPageBreak/>
        <w:t xml:space="preserve">техническое перевооружение (реконструкцию) 14 объектов. За 2020 год инвестировано всего 76,2 млн. рублей. </w:t>
      </w:r>
    </w:p>
    <w:p w:rsidR="003340B8" w:rsidRPr="00632414" w:rsidRDefault="003340B8" w:rsidP="003340B8">
      <w:pPr>
        <w:tabs>
          <w:tab w:val="left" w:pos="426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2021 году, по оценке, объем инвестиций в основной капитал за счет всех источников финансирования по полному кругу предприятий ожидается в сумме 3 646,28 млн. руб., к 2020 году в сопоставимых ценах составит 97,55%. К 2024 году объем инвестиций достигнет 3 740,53 </w:t>
      </w:r>
      <w:proofErr w:type="spellStart"/>
      <w:r w:rsidRPr="00632414">
        <w:rPr>
          <w:sz w:val="28"/>
          <w:szCs w:val="28"/>
        </w:rPr>
        <w:t>млн.руб</w:t>
      </w:r>
      <w:proofErr w:type="spellEnd"/>
      <w:r w:rsidRPr="00632414">
        <w:rPr>
          <w:sz w:val="28"/>
          <w:szCs w:val="28"/>
        </w:rPr>
        <w:t>. (по базовому варианту), темп роста по отношению к 2020 году – 105,4%. Как и в предыдущие периоды, основную долю инвестиций будут составлять собственные средства предприятий (организаций).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прогнозируемом периоде 2021-2024гг планируется инвестирование следующих направлений экономической деятельности города: 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- образование и спорт: ведутся подготовительные работы по строительству физкультурно-оздоровительного </w:t>
      </w:r>
      <w:r w:rsidR="00F41CEF" w:rsidRPr="00632414">
        <w:rPr>
          <w:sz w:val="28"/>
          <w:szCs w:val="28"/>
        </w:rPr>
        <w:t xml:space="preserve">объекта в </w:t>
      </w:r>
      <w:proofErr w:type="spellStart"/>
      <w:r w:rsidR="00F41CEF" w:rsidRPr="00632414">
        <w:rPr>
          <w:sz w:val="28"/>
          <w:szCs w:val="28"/>
        </w:rPr>
        <w:t>мкр</w:t>
      </w:r>
      <w:proofErr w:type="spellEnd"/>
      <w:r w:rsidR="00F41CEF" w:rsidRPr="00632414">
        <w:rPr>
          <w:sz w:val="28"/>
          <w:szCs w:val="28"/>
        </w:rPr>
        <w:t xml:space="preserve">. №6 «Пионерный» (по договору пожертвования </w:t>
      </w:r>
      <w:r w:rsidRPr="00632414">
        <w:rPr>
          <w:sz w:val="28"/>
          <w:szCs w:val="28"/>
        </w:rPr>
        <w:t>ООО «РН-Юганскнефтегаз»);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- жилищно-коммунальная сфера: ведутся подготовительные работы по передаче объектов тепло-водоснабжения и водоотведения в концессию; заканчиваются строительные работы по реконструкции объектов коммунального комплекса «ВОС-3», «ВОС-1 (2 очередь)» за счет бюджетных средств, строительство КНС в </w:t>
      </w:r>
      <w:proofErr w:type="spellStart"/>
      <w:r w:rsidRPr="00632414">
        <w:rPr>
          <w:sz w:val="28"/>
          <w:szCs w:val="28"/>
        </w:rPr>
        <w:t>мкр</w:t>
      </w:r>
      <w:proofErr w:type="spellEnd"/>
      <w:r w:rsidRPr="00632414">
        <w:rPr>
          <w:sz w:val="28"/>
          <w:szCs w:val="28"/>
        </w:rPr>
        <w:t>. 6 «Пионерный» (инвестор не определен);</w:t>
      </w:r>
    </w:p>
    <w:p w:rsidR="003340B8" w:rsidRPr="00632414" w:rsidRDefault="003340B8" w:rsidP="003340B8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- транспортная система: ведутся подготовительные работы по реконструкции железнодорожного вокзала (инвестор ОАО «Российские железные дороги»).</w:t>
      </w:r>
    </w:p>
    <w:p w:rsidR="003340B8" w:rsidRPr="00632414" w:rsidRDefault="003340B8" w:rsidP="003340B8">
      <w:pPr>
        <w:tabs>
          <w:tab w:val="num" w:pos="540"/>
          <w:tab w:val="left" w:pos="567"/>
        </w:tabs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Основным фактором, определяющим развитие инвестиционного капитала города, является создание промышленных инвестиционных проектов, продолжение реализации проектов социальной сферы и коммунального хозяйства. 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32414">
        <w:rPr>
          <w:sz w:val="28"/>
          <w:szCs w:val="28"/>
        </w:rPr>
        <w:t>Строительство</w:t>
      </w:r>
    </w:p>
    <w:p w:rsidR="003340B8" w:rsidRPr="00632414" w:rsidRDefault="003340B8" w:rsidP="003340B8">
      <w:pPr>
        <w:snapToGri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lastRenderedPageBreak/>
        <w:t>Работы и услуги собственными силами крупных и средних предприятий и организаций</w:t>
      </w:r>
      <w:r w:rsidRPr="00632414">
        <w:rPr>
          <w:sz w:val="28"/>
          <w:szCs w:val="28"/>
        </w:rPr>
        <w:tab/>
        <w:t xml:space="preserve">по чистому виду деятельности «Строительство» за 2020 год выполнены на сумму 1,50 млрд. руб.  (99,81% в сопоставимых ценах относительно 2019 года).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2020 году введено в эксплуатацию 17 003,0 </w:t>
      </w:r>
      <w:proofErr w:type="spellStart"/>
      <w:r w:rsidRPr="00632414">
        <w:rPr>
          <w:sz w:val="28"/>
          <w:szCs w:val="28"/>
        </w:rPr>
        <w:t>кв.м</w:t>
      </w:r>
      <w:proofErr w:type="spellEnd"/>
      <w:r w:rsidRPr="00632414">
        <w:rPr>
          <w:sz w:val="28"/>
          <w:szCs w:val="28"/>
        </w:rPr>
        <w:t xml:space="preserve"> жилья (2019 год – 42 486,2 кв. м)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1 многоквартирный дом, 17 индивидуальных домов и 14 садовых домов. Годовой план общего объема жилищного строительства (30,0 тыс. </w:t>
      </w:r>
      <w:proofErr w:type="spellStart"/>
      <w:r w:rsidRPr="00632414">
        <w:rPr>
          <w:sz w:val="28"/>
          <w:szCs w:val="28"/>
        </w:rPr>
        <w:t>кв.м</w:t>
      </w:r>
      <w:proofErr w:type="spellEnd"/>
      <w:r w:rsidRPr="00632414">
        <w:rPr>
          <w:sz w:val="28"/>
          <w:szCs w:val="28"/>
        </w:rPr>
        <w:t>.) выполнен на 56,7%. Обеспеченность жильем по итогам 2020 года составила 18,7 квадратных метра в среднем на одного жителя города.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2021 году ожидается ввод 30,5 тыс. кв. метров, в течение 2022-2024 годов прогноз жилищного строительства составляет </w:t>
      </w:r>
      <w:r w:rsidR="0057736F" w:rsidRPr="00632414">
        <w:rPr>
          <w:sz w:val="28"/>
          <w:szCs w:val="28"/>
        </w:rPr>
        <w:t>37,2</w:t>
      </w:r>
      <w:r w:rsidRPr="00632414">
        <w:rPr>
          <w:sz w:val="28"/>
          <w:szCs w:val="28"/>
        </w:rPr>
        <w:t xml:space="preserve"> </w:t>
      </w:r>
      <w:proofErr w:type="spellStart"/>
      <w:r w:rsidRPr="00632414">
        <w:rPr>
          <w:sz w:val="28"/>
          <w:szCs w:val="28"/>
        </w:rPr>
        <w:t>тыс.кв</w:t>
      </w:r>
      <w:proofErr w:type="spellEnd"/>
      <w:r w:rsidRPr="00632414">
        <w:rPr>
          <w:sz w:val="28"/>
          <w:szCs w:val="28"/>
        </w:rPr>
        <w:t>. метров.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Застройщиками многоквартирных домов являются ООО «УК «Центр Менеджмент» Д.У. ЗПИФ комбинированным «СПС </w:t>
      </w:r>
      <w:proofErr w:type="spellStart"/>
      <w:r w:rsidRPr="00632414">
        <w:rPr>
          <w:sz w:val="28"/>
          <w:szCs w:val="28"/>
        </w:rPr>
        <w:t>Югория</w:t>
      </w:r>
      <w:proofErr w:type="spellEnd"/>
      <w:r w:rsidRPr="00632414">
        <w:rPr>
          <w:sz w:val="28"/>
          <w:szCs w:val="28"/>
        </w:rPr>
        <w:t>» и ООО «Дорожно-строительное предприятие».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По состоянию на 01.01.2021 года общая площадь жилищного фонда составила 735,6 тыс. кв. м., увеличившись на 0,8% по сравнению с 2019 годом (729,7 тыс. </w:t>
      </w:r>
      <w:proofErr w:type="spellStart"/>
      <w:r w:rsidRPr="00632414">
        <w:rPr>
          <w:sz w:val="28"/>
          <w:szCs w:val="28"/>
        </w:rPr>
        <w:t>кв.м</w:t>
      </w:r>
      <w:proofErr w:type="spellEnd"/>
      <w:r w:rsidRPr="00632414">
        <w:rPr>
          <w:sz w:val="28"/>
          <w:szCs w:val="28"/>
        </w:rPr>
        <w:t xml:space="preserve">.).  Основную долю жилых помещений – 95,9% составляет благоустроенное и пригодное для проживания жилье (699,3 </w:t>
      </w:r>
      <w:proofErr w:type="spellStart"/>
      <w:r w:rsidRPr="00632414">
        <w:rPr>
          <w:sz w:val="28"/>
          <w:szCs w:val="28"/>
        </w:rPr>
        <w:t>тыс.кв</w:t>
      </w:r>
      <w:proofErr w:type="spellEnd"/>
      <w:r w:rsidRPr="00632414">
        <w:rPr>
          <w:sz w:val="28"/>
          <w:szCs w:val="28"/>
        </w:rPr>
        <w:t xml:space="preserve">. метров), 4,1% - ветхий, аварийный и прочий жилищный фонд (30,4 </w:t>
      </w:r>
      <w:proofErr w:type="spellStart"/>
      <w:r w:rsidRPr="00632414">
        <w:rPr>
          <w:sz w:val="28"/>
          <w:szCs w:val="28"/>
        </w:rPr>
        <w:t>тыс.кв</w:t>
      </w:r>
      <w:proofErr w:type="spellEnd"/>
      <w:r w:rsidRPr="00632414">
        <w:rPr>
          <w:sz w:val="28"/>
          <w:szCs w:val="28"/>
        </w:rPr>
        <w:t xml:space="preserve">. метров).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В связи с прогнозируемой динамикой ввода жилья к 2024 году и сносом ветхого и аварийного жилищного фонда доля благоустроенного и пригодного для проживания жилья составит 100%. Обеспеченность жильем в 2024 году составит 19,0 квадратных метра в среднем на одного жителя города.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Кроме жилищного строительства, в отчетном периоде были построены (реконструированы) объекты производственного и торгового назначения. Построен 1 торговый объект, общей площадью 1477,7 </w:t>
      </w:r>
      <w:proofErr w:type="spellStart"/>
      <w:r w:rsidRPr="00632414">
        <w:rPr>
          <w:sz w:val="28"/>
          <w:szCs w:val="28"/>
        </w:rPr>
        <w:t>кв.м</w:t>
      </w:r>
      <w:proofErr w:type="spellEnd"/>
      <w:r w:rsidRPr="00632414">
        <w:rPr>
          <w:sz w:val="28"/>
          <w:szCs w:val="28"/>
        </w:rPr>
        <w:t xml:space="preserve">. – магазин «Перекресток» в </w:t>
      </w:r>
      <w:proofErr w:type="spellStart"/>
      <w:r w:rsidRPr="00632414">
        <w:rPr>
          <w:sz w:val="28"/>
          <w:szCs w:val="28"/>
        </w:rPr>
        <w:t>мкр</w:t>
      </w:r>
      <w:proofErr w:type="spellEnd"/>
      <w:r w:rsidRPr="00632414">
        <w:rPr>
          <w:sz w:val="28"/>
          <w:szCs w:val="28"/>
        </w:rPr>
        <w:t>. №1 «Центральный».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lastRenderedPageBreak/>
        <w:t>Потребительский рынок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Розничный товарооборот в 2020 году сложился в пределах 3,93 млрд. рублей при индексе 117,96%, в 2021 году оценивается 4,25 млрд. руб. при индексе 102,15%, к 2024 году оборот торговли составит 4,76 млрд. руб. при индексе 100,19% (по базовому варианту).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На 01.01.2021 года инфраструктуру потребительского рынка в городе составляют 17 торговых центров, 294 продовольственных, непродовольственных и универсальных магазина, а также 51 объект нестационарной торговли.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632414">
        <w:rPr>
          <w:rFonts w:eastAsia="Calibri"/>
          <w:sz w:val="28"/>
          <w:szCs w:val="28"/>
        </w:rPr>
        <w:t xml:space="preserve">На сегодняшний день в городе осуществляют свою деятельность 40 торговых сетей федерального и регионального уровней в 69 торговых объектах общей площадью 15 576 </w:t>
      </w:r>
      <w:proofErr w:type="spellStart"/>
      <w:r w:rsidRPr="00632414">
        <w:rPr>
          <w:rFonts w:eastAsia="Calibri"/>
          <w:sz w:val="28"/>
          <w:szCs w:val="28"/>
        </w:rPr>
        <w:t>кв.м</w:t>
      </w:r>
      <w:proofErr w:type="spellEnd"/>
      <w:r w:rsidRPr="00632414">
        <w:rPr>
          <w:rFonts w:eastAsia="Calibri"/>
          <w:sz w:val="28"/>
          <w:szCs w:val="28"/>
        </w:rPr>
        <w:t xml:space="preserve">., в том числе представлены торговые марки федерального значения – это магазины: «Магнит», «Перекресток», «Пятерочка», «Монетка», «Красное Белое», «Светлое и темное», «Продукты </w:t>
      </w:r>
      <w:proofErr w:type="spellStart"/>
      <w:r w:rsidRPr="00632414">
        <w:rPr>
          <w:rFonts w:eastAsia="Calibri"/>
          <w:sz w:val="28"/>
          <w:szCs w:val="28"/>
        </w:rPr>
        <w:t>Ермолино</w:t>
      </w:r>
      <w:proofErr w:type="spellEnd"/>
      <w:r w:rsidRPr="00632414">
        <w:rPr>
          <w:rFonts w:eastAsia="Calibri"/>
          <w:sz w:val="28"/>
          <w:szCs w:val="28"/>
        </w:rPr>
        <w:t>», «Светофор», магазины цифровой и бытовой техники «DNS» и «RBT.ru», салоны связи «Евросеть», «Связной», «Мегафон», «Теле2»; «Кари», «</w:t>
      </w:r>
      <w:proofErr w:type="spellStart"/>
      <w:r w:rsidRPr="00632414">
        <w:rPr>
          <w:rFonts w:eastAsia="Calibri"/>
          <w:sz w:val="28"/>
          <w:szCs w:val="28"/>
        </w:rPr>
        <w:t>Галамарт</w:t>
      </w:r>
      <w:proofErr w:type="spellEnd"/>
      <w:r w:rsidRPr="00632414">
        <w:rPr>
          <w:rFonts w:eastAsia="Calibri"/>
          <w:sz w:val="28"/>
          <w:szCs w:val="28"/>
        </w:rPr>
        <w:t xml:space="preserve">», «Магнит </w:t>
      </w:r>
      <w:proofErr w:type="spellStart"/>
      <w:r w:rsidRPr="00632414">
        <w:rPr>
          <w:rFonts w:eastAsia="Calibri"/>
          <w:sz w:val="28"/>
          <w:szCs w:val="28"/>
        </w:rPr>
        <w:t>Косметик</w:t>
      </w:r>
      <w:proofErr w:type="spellEnd"/>
      <w:r w:rsidRPr="00632414">
        <w:rPr>
          <w:rFonts w:eastAsia="Calibri"/>
          <w:sz w:val="28"/>
          <w:szCs w:val="28"/>
        </w:rPr>
        <w:t>», «</w:t>
      </w:r>
      <w:proofErr w:type="spellStart"/>
      <w:r w:rsidRPr="00632414">
        <w:rPr>
          <w:rFonts w:eastAsia="Calibri"/>
          <w:sz w:val="28"/>
          <w:szCs w:val="28"/>
        </w:rPr>
        <w:t>Sela</w:t>
      </w:r>
      <w:proofErr w:type="spellEnd"/>
      <w:r w:rsidRPr="00632414">
        <w:rPr>
          <w:rFonts w:eastAsia="Calibri"/>
          <w:sz w:val="28"/>
          <w:szCs w:val="28"/>
        </w:rPr>
        <w:t>», «</w:t>
      </w:r>
      <w:r w:rsidRPr="00632414">
        <w:rPr>
          <w:rFonts w:eastAsia="Calibri"/>
          <w:sz w:val="28"/>
          <w:szCs w:val="28"/>
          <w:lang w:val="en-US"/>
        </w:rPr>
        <w:t>Fix</w:t>
      </w:r>
      <w:r w:rsidRPr="00632414">
        <w:rPr>
          <w:rFonts w:eastAsia="Calibri"/>
          <w:sz w:val="28"/>
          <w:szCs w:val="28"/>
        </w:rPr>
        <w:t xml:space="preserve"> </w:t>
      </w:r>
      <w:r w:rsidRPr="00632414">
        <w:rPr>
          <w:rFonts w:eastAsia="Calibri"/>
          <w:sz w:val="28"/>
          <w:szCs w:val="28"/>
          <w:lang w:val="en-US"/>
        </w:rPr>
        <w:t>price</w:t>
      </w:r>
      <w:r w:rsidRPr="00632414">
        <w:rPr>
          <w:rFonts w:eastAsia="Calibri"/>
          <w:sz w:val="28"/>
          <w:szCs w:val="28"/>
        </w:rPr>
        <w:t>» и другие.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Объем платных услуг, предоставленных населению города, в 2020 году оценивается в 0,44 млрд. руб. (индекс 100,49%), к 2024 году прогнозируется на уровне 0,51 млрд. руб., что составит 116,9% к 2020 году ценах соответствующих лет. 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Востребованными платными услугами, предоставляемыми населению, в прогнозном периоде будут оставаться услуги обязательного характера: жилищно-коммунальные, услуги пассажирского транспорта и услуги связи. 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bCs/>
          <w:sz w:val="28"/>
          <w:szCs w:val="28"/>
        </w:rPr>
        <w:lastRenderedPageBreak/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индексы: 103,4% - в 2020 году; 105,2% - в 2021 году; 103,8% - в 2022 году; 104,0% - в 2023-2024 годах.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Уровень жизни населения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napToGrid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 некоторых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bCs/>
          <w:sz w:val="28"/>
          <w:szCs w:val="28"/>
        </w:rPr>
        <w:t xml:space="preserve">В 2020 году среднедушевые денежные доходы населения составили 37 836,81 рублей в месяц, реальные денежные доходы населения составили 96,50% к 2019 году, в 2021 году по оценке составят 102,93%, к 2024 году достигнут 102,71% по базовому варианту. </w:t>
      </w:r>
      <w:r w:rsidRPr="00632414">
        <w:rPr>
          <w:sz w:val="28"/>
          <w:szCs w:val="28"/>
        </w:rPr>
        <w:t>Обязательства населения обслуживать кредиты, взятые в прошлые периоды, а также сложившаяся ситуация в связи с пандемией, выступили дополнительной финансовой нагрузкой и снизили реальные располагаемые доходы населения.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lastRenderedPageBreak/>
        <w:t>Улучшение качества жизни населения является не только прогнозируемым положительным результатом, но и предпосылкой устойчивости социально-экономического развития города.</w:t>
      </w:r>
    </w:p>
    <w:p w:rsidR="003340B8" w:rsidRPr="00632414" w:rsidRDefault="003340B8" w:rsidP="003340B8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67"/>
        <w:jc w:val="both"/>
        <w:rPr>
          <w:bCs/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Труд и занятость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На конец 2020 года численность рабочей силы составила 25,77 тыс. человек. На 2021 год численность трудовых ресурсов оценивается в размере 25,94 тыс. человек. В результате увеличения продолжительности здоровой жизни в совокупности с повышением пенсионного возраста возрастет уровень рабочей силы, к 2024 году увеличится до 26,03 тыс. человек по базовому варианту (101% к 2020 году).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Численность занятых в экономике в 2020 году составила 21,87 тыс. человек населения, в 2021 году оценивается в 21,95 тыс. человек. К 2024 году численность данной категории составит 22,09 тыс. человек. Рост численности занятых в экономике обусловлен вводом объектов промышленности и социальной сферы, предусматривающим создание постоянных рабочих мест.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Среднемесячная заработная плата работников организаций в 2020 году составила 71 278,7 рублей, в 2021 году, по оценке, - 76 553,32 рублей (рост 7,4%), к 2024 году – 92 385,32 рублей (по базовому варианту), рост 29,6% к 2020 году.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В 2020 году, в результате реализации мероприятий муниципальной программы «Поддержка занятости населения в городе Пыть-Яхе», направленных на обеспечение государственных гарантий в области содействия занятости населения на территории муниципального о</w:t>
      </w:r>
      <w:r w:rsidR="000E054C" w:rsidRPr="00632414">
        <w:rPr>
          <w:sz w:val="28"/>
          <w:szCs w:val="28"/>
        </w:rPr>
        <w:t xml:space="preserve">бразования городской округ </w:t>
      </w:r>
      <w:r w:rsidRPr="00632414">
        <w:rPr>
          <w:sz w:val="28"/>
          <w:szCs w:val="28"/>
        </w:rPr>
        <w:t xml:space="preserve">Пыть-Ях, создано 141 временное рабочее место в муниципальных учреждениях, из них: 127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для несовершеннолетних граждан в возрасте от  14 до 18 лет; 7 </w:t>
      </w:r>
      <w:r w:rsidR="00447281" w:rsidRPr="00632414">
        <w:rPr>
          <w:sz w:val="28"/>
          <w:szCs w:val="28"/>
        </w:rPr>
        <w:t>–</w:t>
      </w:r>
      <w:r w:rsidRPr="00632414">
        <w:rPr>
          <w:sz w:val="28"/>
          <w:szCs w:val="28"/>
        </w:rPr>
        <w:t xml:space="preserve"> для проведения общественных работ; 2 – для безработных граждан, испытывающих </w:t>
      </w:r>
      <w:r w:rsidRPr="00632414">
        <w:rPr>
          <w:sz w:val="28"/>
          <w:szCs w:val="28"/>
        </w:rPr>
        <w:lastRenderedPageBreak/>
        <w:t>трудности в поиске работы; 5 выпускников образовательных организаций высшего образования  в возрасте до 25 лет прошли стажировку в муниципальных учреждениях города. Создано 1 дополнительное рабочее место для инвалидов в МАОУ «Прогимназия «Созвездие».</w:t>
      </w:r>
      <w:r w:rsidRPr="00632414">
        <w:rPr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Уровень регистрируемой безработицы в 2020 году составил 2,38% (в 2019 году 0,1%), коэффициент напряженности – 2,9 человек на 1 вакантное рабочее место (в 2019 году – 0,28). Реализация мероприятий государственной программы, а также отсутствие риска масштабного сокращения работников предприятий позволит удержать уровень зарегистрированной безработицы к 2024 году на уровне 0,2% по базовому варианту. </w:t>
      </w:r>
      <w:r w:rsidRPr="00632414">
        <w:rPr>
          <w:sz w:val="28"/>
          <w:szCs w:val="28"/>
        </w:rPr>
        <w:tab/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Демография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632414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2021 году среднегодовая численность населения составит 39,51 тыс. человек (на уровне 2019 года). В связи с плавными колебаниями естественного прироста населения и оттоком миграции к 2024 году среднегодовая численность населения прогнозируется на уровне 39,62 тыс. человек (по базовому варианту).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коэффициент естественного прироста населения: в 2020 году – 5,5 на 1000 человек населения, к 2024 году составит 7,0 на 1000 человек населения (по базовому варианту).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На показатель продолжительности жизни будут оказывать положительное влияние системы формирования основ здорового образа жизни, доступность квалифицированной медицинской помощи, меры по снижению </w:t>
      </w:r>
      <w:proofErr w:type="spellStart"/>
      <w:r w:rsidRPr="00632414">
        <w:rPr>
          <w:sz w:val="28"/>
          <w:szCs w:val="28"/>
        </w:rPr>
        <w:t>табакокурения</w:t>
      </w:r>
      <w:proofErr w:type="spellEnd"/>
      <w:r w:rsidRPr="00632414">
        <w:rPr>
          <w:sz w:val="28"/>
          <w:szCs w:val="28"/>
        </w:rPr>
        <w:t xml:space="preserve"> и алкоголизма. В результате ожидаемая продолжительность жизни прогнозируется на отметке 76,51 лет к 2024 году (74,3 лет в 2020 году).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lastRenderedPageBreak/>
        <w:t xml:space="preserve"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</w:t>
      </w:r>
      <w:proofErr w:type="spellStart"/>
      <w:r w:rsidRPr="00632414">
        <w:rPr>
          <w:sz w:val="28"/>
          <w:szCs w:val="28"/>
        </w:rPr>
        <w:t>инфраструктурно</w:t>
      </w:r>
      <w:proofErr w:type="spellEnd"/>
      <w:r w:rsidRPr="00632414">
        <w:rPr>
          <w:sz w:val="28"/>
          <w:szCs w:val="28"/>
        </w:rPr>
        <w:t xml:space="preserve">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2020 году зафиксирован коэффициент миграционной убыли (-)0,35 тысяч человек, в 2021 году оценивается (-) 0,23 тысяч человек. К 2024 году миграционный прирост (убыль) прогнозируется на (-) 0,15 тысяч человек (по базовому варианту).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прогнозируемом периоде 2022-2024 годов в целом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>Бюджет муниципального образования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517C9D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Доходы бюджета муниципального образования на 2021 год утверждены решением Думы города от 14.12.2020 № 357 «О бюджете города Пыть-Яха на 2021 год и на плановый период 2022 и 2023 годов» </w:t>
      </w:r>
      <w:r w:rsidR="00517C9D" w:rsidRPr="00632414">
        <w:rPr>
          <w:sz w:val="28"/>
          <w:szCs w:val="28"/>
          <w:lang w:eastAsia="en-US"/>
        </w:rPr>
        <w:t>(в ред. от 29.09.2021 года №5).</w:t>
      </w:r>
      <w:r w:rsidR="00517C9D" w:rsidRPr="00632414">
        <w:rPr>
          <w:sz w:val="28"/>
          <w:szCs w:val="28"/>
        </w:rPr>
        <w:t xml:space="preserve"> У</w:t>
      </w:r>
      <w:r w:rsidRPr="00632414">
        <w:rPr>
          <w:sz w:val="28"/>
          <w:szCs w:val="28"/>
        </w:rPr>
        <w:t xml:space="preserve">точнённый объём доходов составил </w:t>
      </w:r>
      <w:r w:rsidR="0057736F" w:rsidRPr="00632414">
        <w:rPr>
          <w:color w:val="000000"/>
          <w:sz w:val="28"/>
          <w:szCs w:val="28"/>
        </w:rPr>
        <w:t>4 083,5</w:t>
      </w:r>
      <w:r w:rsidRPr="00632414">
        <w:rPr>
          <w:sz w:val="28"/>
          <w:szCs w:val="28"/>
        </w:rPr>
        <w:t xml:space="preserve"> млн</w:t>
      </w:r>
      <w:r w:rsidRPr="00632414">
        <w:rPr>
          <w:sz w:val="28"/>
          <w:szCs w:val="28"/>
          <w:lang w:eastAsia="en-US"/>
        </w:rPr>
        <w:t>. рублей. Прогнозные показатели на 2022- 2024 годы рассчитаны в объеме: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2022 год в сумме 4 047,5 млн. рублей (консервативный) и </w:t>
      </w:r>
      <w:r w:rsidR="0057736F" w:rsidRPr="00632414">
        <w:rPr>
          <w:sz w:val="28"/>
          <w:szCs w:val="28"/>
          <w:lang w:eastAsia="en-US"/>
        </w:rPr>
        <w:t>3 439,6</w:t>
      </w:r>
      <w:r w:rsidRPr="00632414">
        <w:rPr>
          <w:sz w:val="28"/>
          <w:szCs w:val="28"/>
          <w:lang w:eastAsia="en-US"/>
        </w:rPr>
        <w:t xml:space="preserve"> млн. рублей (базовый)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2023 год в сумме 4 106,8 млн. рублей (консервативный) и </w:t>
      </w:r>
      <w:r w:rsidR="0057736F" w:rsidRPr="00632414">
        <w:rPr>
          <w:sz w:val="28"/>
          <w:szCs w:val="28"/>
          <w:lang w:eastAsia="en-US"/>
        </w:rPr>
        <w:t>3 417,0</w:t>
      </w:r>
      <w:r w:rsidRPr="00632414">
        <w:rPr>
          <w:sz w:val="28"/>
          <w:szCs w:val="28"/>
          <w:lang w:eastAsia="en-US"/>
        </w:rPr>
        <w:t xml:space="preserve"> млн. рублей базовый;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lastRenderedPageBreak/>
        <w:t xml:space="preserve">- на 2024 год в сумме 4 106,8 млн. рублей (консервативный) и </w:t>
      </w:r>
      <w:r w:rsidR="0057736F" w:rsidRPr="00632414">
        <w:rPr>
          <w:sz w:val="28"/>
          <w:szCs w:val="28"/>
          <w:lang w:eastAsia="en-US"/>
        </w:rPr>
        <w:t>3 372,1</w:t>
      </w:r>
      <w:r w:rsidRPr="00632414">
        <w:rPr>
          <w:sz w:val="28"/>
          <w:szCs w:val="28"/>
          <w:lang w:eastAsia="en-US"/>
        </w:rPr>
        <w:t xml:space="preserve"> млн. рублей базовый.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Налоговые доходы муниципального образования сформированы главным образом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единого сельскохозяйственного налога – по нормативу 90%;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государственной пошлины – по нормативу 90%;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90%.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 на доходы физических лиц в части суммы налога, превышающей 650 тыс. рублей, относящейся к части налоговой базы, превышающей 5 млн рублей, - по нормативу 17,8% (20,5% от суммы налоговых доходов от налога на доходы физических лиц в части суммы налога, превышающей 650 тыс. рублей, относящейся к части налоговой базы, превышающей 5 млн рублей, подлежащих зачислению в соответствии с Бюджетным кодексом Российской Федерации и законодательством о налогах и сборах в консолидированный бюджет автономного округа);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налог, взимаемый в связи с применением упрощенной системы налогообложения – по нормативу 100%;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 – по нормативу 0,1930%;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lastRenderedPageBreak/>
        <w:t xml:space="preserve">транспортный налог </w:t>
      </w:r>
      <w:r w:rsidR="00447281" w:rsidRPr="00632414">
        <w:rPr>
          <w:bCs/>
          <w:sz w:val="28"/>
          <w:szCs w:val="28"/>
          <w:lang w:eastAsia="en-US"/>
        </w:rPr>
        <w:t>–</w:t>
      </w:r>
      <w:r w:rsidRPr="00632414">
        <w:rPr>
          <w:bCs/>
          <w:sz w:val="28"/>
          <w:szCs w:val="28"/>
          <w:lang w:eastAsia="en-US"/>
        </w:rPr>
        <w:t xml:space="preserve"> в размере 20%.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bCs/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Неналоговые доходы бюджета городского округа представлены доходами от использования имущества, находящегося в государственной и муниципальной собственности; платежами при пользовании природными ресурсами; доходами от продажи материальных и нематериальных активов; штрафами, санкциями, прочими неналоговыми доходами. При прогнозировании этих доходов за основу взяты данные администраторов доходов.</w:t>
      </w:r>
    </w:p>
    <w:p w:rsidR="003340B8" w:rsidRPr="00632414" w:rsidRDefault="00517C9D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bCs/>
          <w:sz w:val="28"/>
          <w:szCs w:val="28"/>
          <w:lang w:eastAsia="en-US"/>
        </w:rPr>
        <w:t>Уточненный о</w:t>
      </w:r>
      <w:r w:rsidR="003340B8" w:rsidRPr="00632414">
        <w:rPr>
          <w:bCs/>
          <w:sz w:val="28"/>
          <w:szCs w:val="28"/>
          <w:lang w:eastAsia="en-US"/>
        </w:rPr>
        <w:t xml:space="preserve">бъем безвозмездных поступлений </w:t>
      </w:r>
      <w:r w:rsidR="003340B8" w:rsidRPr="00632414">
        <w:rPr>
          <w:sz w:val="28"/>
          <w:szCs w:val="28"/>
          <w:lang w:eastAsia="en-US"/>
        </w:rPr>
        <w:t>утвержден в сумме 2</w:t>
      </w:r>
      <w:r w:rsidRPr="00632414">
        <w:rPr>
          <w:sz w:val="28"/>
          <w:szCs w:val="28"/>
          <w:lang w:eastAsia="en-US"/>
        </w:rPr>
        <w:t> 690,2</w:t>
      </w:r>
      <w:r w:rsidR="003340B8" w:rsidRPr="00632414">
        <w:rPr>
          <w:sz w:val="28"/>
          <w:szCs w:val="28"/>
          <w:lang w:eastAsia="en-US"/>
        </w:rPr>
        <w:t xml:space="preserve"> млн. рублей. Прогнозные показатели на 2022 </w:t>
      </w:r>
      <w:r w:rsidR="00447281" w:rsidRPr="00632414">
        <w:rPr>
          <w:sz w:val="28"/>
          <w:szCs w:val="28"/>
          <w:lang w:eastAsia="en-US"/>
        </w:rPr>
        <w:t>–</w:t>
      </w:r>
      <w:r w:rsidR="003340B8" w:rsidRPr="00632414">
        <w:rPr>
          <w:sz w:val="28"/>
          <w:szCs w:val="28"/>
          <w:lang w:eastAsia="en-US"/>
        </w:rPr>
        <w:t xml:space="preserve"> 2024 годы рассчитаны:</w:t>
      </w:r>
    </w:p>
    <w:p w:rsidR="009718F7" w:rsidRPr="00632414" w:rsidRDefault="009718F7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- на 2022 год в сумме 2 707,85 млн. рублей (консервативный) и 2 000,8 млн. рублей (базовый)</w:t>
      </w:r>
    </w:p>
    <w:p w:rsidR="009718F7" w:rsidRPr="00632414" w:rsidRDefault="009718F7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- на 2023 год в сумме 2 747,47 млн. рублей (консервативный) и 1 981,1 млн. рублей базовый;</w:t>
      </w:r>
    </w:p>
    <w:p w:rsidR="009718F7" w:rsidRPr="00632414" w:rsidRDefault="009718F7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- на 2024 год в сумме 2 747,47 млн. рублей (консервативный) и 1 959,2 млн. рублей базовый.</w:t>
      </w:r>
    </w:p>
    <w:p w:rsidR="003340B8" w:rsidRPr="00632414" w:rsidRDefault="003340B8" w:rsidP="009718F7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С учётом всех внесённых изменений уточнённый объём расходов составил 4</w:t>
      </w:r>
      <w:r w:rsidR="009718F7" w:rsidRPr="00632414">
        <w:rPr>
          <w:sz w:val="28"/>
          <w:szCs w:val="28"/>
          <w:lang w:eastAsia="en-US"/>
        </w:rPr>
        <w:t> 832,6</w:t>
      </w:r>
      <w:r w:rsidRPr="00632414">
        <w:rPr>
          <w:sz w:val="28"/>
          <w:szCs w:val="28"/>
          <w:lang w:eastAsia="en-US"/>
        </w:rPr>
        <w:t xml:space="preserve"> млн. рублей. Прогнозные показатели на 2022- 2024 годы рассчитаны: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2022 год в сумме 4 118,7 млн. рублей – консервативный вариант, </w:t>
      </w:r>
      <w:r w:rsidR="009718F7" w:rsidRPr="00632414">
        <w:rPr>
          <w:sz w:val="28"/>
          <w:szCs w:val="28"/>
          <w:lang w:eastAsia="en-US"/>
        </w:rPr>
        <w:t>3 4</w:t>
      </w:r>
      <w:r w:rsidR="00471B9C">
        <w:rPr>
          <w:sz w:val="28"/>
          <w:szCs w:val="28"/>
          <w:lang w:eastAsia="en-US"/>
        </w:rPr>
        <w:t>80</w:t>
      </w:r>
      <w:r w:rsidR="009718F7" w:rsidRPr="00632414">
        <w:rPr>
          <w:sz w:val="28"/>
          <w:szCs w:val="28"/>
          <w:lang w:eastAsia="en-US"/>
        </w:rPr>
        <w:t>,</w:t>
      </w:r>
      <w:r w:rsidR="00471B9C">
        <w:rPr>
          <w:sz w:val="28"/>
          <w:szCs w:val="28"/>
          <w:lang w:eastAsia="en-US"/>
        </w:rPr>
        <w:t>5</w:t>
      </w:r>
      <w:r w:rsidRPr="00632414">
        <w:rPr>
          <w:sz w:val="28"/>
          <w:szCs w:val="28"/>
          <w:lang w:eastAsia="en-US"/>
        </w:rPr>
        <w:t xml:space="preserve"> млн. руб. – базовый вариант;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2023 год в сумме 4 178,9 млн. рублей </w:t>
      </w:r>
      <w:r w:rsidR="00447281" w:rsidRPr="00632414">
        <w:rPr>
          <w:sz w:val="28"/>
          <w:szCs w:val="28"/>
          <w:lang w:eastAsia="en-US"/>
        </w:rPr>
        <w:t>–</w:t>
      </w:r>
      <w:r w:rsidRPr="00632414">
        <w:rPr>
          <w:sz w:val="28"/>
          <w:szCs w:val="28"/>
          <w:lang w:eastAsia="en-US"/>
        </w:rPr>
        <w:t xml:space="preserve"> консервативный вариант, </w:t>
      </w:r>
      <w:r w:rsidR="009718F7" w:rsidRPr="00632414">
        <w:rPr>
          <w:sz w:val="28"/>
          <w:szCs w:val="28"/>
          <w:lang w:eastAsia="en-US"/>
        </w:rPr>
        <w:t>3 455,3</w:t>
      </w:r>
      <w:r w:rsidRPr="00632414">
        <w:rPr>
          <w:sz w:val="28"/>
          <w:szCs w:val="28"/>
          <w:lang w:eastAsia="en-US"/>
        </w:rPr>
        <w:t xml:space="preserve"> млн. рублей – базовый вариант;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 xml:space="preserve">- на 2024 год в сумме 4 178,9 млн. рублей – консервативный вариант, </w:t>
      </w:r>
      <w:r w:rsidR="00BE4709" w:rsidRPr="00632414">
        <w:rPr>
          <w:sz w:val="28"/>
          <w:szCs w:val="28"/>
          <w:lang w:eastAsia="en-US"/>
        </w:rPr>
        <w:t>3 470,7</w:t>
      </w:r>
      <w:r w:rsidRPr="00632414">
        <w:rPr>
          <w:sz w:val="28"/>
          <w:szCs w:val="28"/>
          <w:lang w:eastAsia="en-US"/>
        </w:rPr>
        <w:t xml:space="preserve"> – базовый вариант.</w:t>
      </w:r>
    </w:p>
    <w:p w:rsidR="003340B8" w:rsidRPr="00632414" w:rsidRDefault="003340B8" w:rsidP="003340B8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Формирование расходных обязательств бюджета города на 2021 год и на плановый период 2022-2024 годов основано на подходах, при которых в качестве «базовых» по текущим расходам на 2022-2024 годы приняты утвержденные бюджетные ассигнования на 2021 год.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  <w:r w:rsidRPr="00632414">
        <w:rPr>
          <w:sz w:val="28"/>
          <w:szCs w:val="28"/>
          <w:lang w:eastAsia="en-US"/>
        </w:rPr>
        <w:t>Доля программных расходов в общей сумме расходов составила в 2022 году 99%, в 2023 -2024 годах доля программных расходов сохранится.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  <w:lang w:eastAsia="en-US"/>
        </w:rPr>
      </w:pP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lastRenderedPageBreak/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Основной проблемой развития города является нахождение большей части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территорий города в зоне с особыми условиями использования территории (ЗОУИТ), в связи с проходящими инженерными коммуникациями ШФЛУ Сургут – Южный Балык.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Под действие ЗОУИТ попадают 2 866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 что приведет к срывам реализаций муниципальных программ города. Отсутствие объектов жилищного строительства не позволит решать </w:t>
      </w:r>
      <w:proofErr w:type="spellStart"/>
      <w:r w:rsidRPr="00632414">
        <w:rPr>
          <w:color w:val="000000"/>
          <w:sz w:val="28"/>
          <w:szCs w:val="28"/>
        </w:rPr>
        <w:t>остростоящие</w:t>
      </w:r>
      <w:proofErr w:type="spellEnd"/>
      <w:r w:rsidRPr="00632414">
        <w:rPr>
          <w:color w:val="000000"/>
          <w:sz w:val="28"/>
          <w:szCs w:val="28"/>
        </w:rPr>
        <w:t xml:space="preserve">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Также проблемами, которые необходимо решить в ближайшей перспективе, остаются: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lastRenderedPageBreak/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- в социальной сфере – переход общеобразовательных учреждений города на односменный режим обучения;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канализации;</w:t>
      </w:r>
    </w:p>
    <w:p w:rsidR="003340B8" w:rsidRPr="00632414" w:rsidRDefault="003340B8" w:rsidP="003340B8">
      <w:pPr>
        <w:shd w:val="clear" w:color="auto" w:fill="FFFFFF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632414">
        <w:rPr>
          <w:color w:val="000000"/>
          <w:sz w:val="28"/>
          <w:szCs w:val="28"/>
        </w:rPr>
        <w:t xml:space="preserve">- в сфере капитального ремонта дорог местного значения – ремонт путепровода через железнодорожные пути, завершение ремонта 1-го участка улицы Романа </w:t>
      </w:r>
      <w:proofErr w:type="spellStart"/>
      <w:r w:rsidRPr="00632414">
        <w:rPr>
          <w:color w:val="000000"/>
          <w:sz w:val="28"/>
          <w:szCs w:val="28"/>
        </w:rPr>
        <w:t>Кузоваткина</w:t>
      </w:r>
      <w:proofErr w:type="spellEnd"/>
      <w:r w:rsidRPr="00632414">
        <w:rPr>
          <w:color w:val="000000"/>
          <w:sz w:val="28"/>
          <w:szCs w:val="28"/>
        </w:rPr>
        <w:t>.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3340B8" w:rsidRPr="00632414" w:rsidRDefault="003340B8" w:rsidP="003340B8">
      <w:pPr>
        <w:spacing w:line="360" w:lineRule="auto"/>
        <w:ind w:firstLine="567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Прогноз социально-экономического развития города Пыть-Яха на 2022-2024 годы направлен на повышение уровня и качества жизни населения города 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21.07.2020 № 474 «О национальных целях развития Российской Федерации на период до 2030 года»).  </w:t>
      </w:r>
    </w:p>
    <w:p w:rsidR="003340B8" w:rsidRPr="00632414" w:rsidRDefault="003340B8" w:rsidP="003340B8">
      <w:pPr>
        <w:ind w:firstLine="567"/>
        <w:jc w:val="both"/>
        <w:rPr>
          <w:sz w:val="28"/>
          <w:szCs w:val="28"/>
        </w:rPr>
      </w:pPr>
    </w:p>
    <w:p w:rsidR="00216681" w:rsidRPr="00632414" w:rsidRDefault="00216681" w:rsidP="003340B8">
      <w:pPr>
        <w:pStyle w:val="a6"/>
        <w:spacing w:line="360" w:lineRule="auto"/>
        <w:jc w:val="both"/>
        <w:rPr>
          <w:sz w:val="28"/>
          <w:szCs w:val="28"/>
        </w:rPr>
      </w:pPr>
    </w:p>
    <w:p w:rsidR="005A6EBC" w:rsidRPr="00632414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632414">
        <w:rPr>
          <w:sz w:val="28"/>
          <w:szCs w:val="28"/>
        </w:rPr>
        <w:t xml:space="preserve"> </w:t>
      </w:r>
    </w:p>
    <w:p w:rsidR="00152F85" w:rsidRPr="00632414" w:rsidRDefault="00152F85" w:rsidP="00003EA8">
      <w:pPr>
        <w:pStyle w:val="a5"/>
        <w:rPr>
          <w:sz w:val="28"/>
          <w:szCs w:val="28"/>
        </w:rPr>
        <w:sectPr w:rsidR="00152F85" w:rsidRPr="00632414" w:rsidSect="005101B0">
          <w:headerReference w:type="even" r:id="rId8"/>
          <w:headerReference w:type="default" r:id="rId9"/>
          <w:pgSz w:w="11906" w:h="16838" w:code="9"/>
          <w:pgMar w:top="1134" w:right="567" w:bottom="1134" w:left="1701" w:header="709" w:footer="709" w:gutter="0"/>
          <w:pgNumType w:start="231"/>
          <w:cols w:space="708"/>
          <w:titlePg/>
          <w:docGrid w:linePitch="360"/>
        </w:sectPr>
      </w:pPr>
    </w:p>
    <w:p w:rsidR="00AB1AA0" w:rsidRPr="00632414" w:rsidRDefault="00AB1AA0" w:rsidP="00AB1AA0">
      <w:pPr>
        <w:jc w:val="right"/>
        <w:rPr>
          <w:bCs/>
          <w:sz w:val="28"/>
          <w:szCs w:val="28"/>
        </w:rPr>
      </w:pPr>
      <w:r w:rsidRPr="00632414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Pr="00632414">
        <w:rPr>
          <w:bCs/>
          <w:sz w:val="28"/>
          <w:szCs w:val="28"/>
        </w:rPr>
        <w:t>Приложение</w:t>
      </w:r>
      <w:r w:rsidR="00A92EDF" w:rsidRPr="00632414">
        <w:rPr>
          <w:bCs/>
          <w:sz w:val="28"/>
          <w:szCs w:val="28"/>
        </w:rPr>
        <w:t xml:space="preserve"> №2</w:t>
      </w:r>
    </w:p>
    <w:p w:rsidR="00AB1AA0" w:rsidRPr="00632414" w:rsidRDefault="00AB1AA0" w:rsidP="00AB1AA0">
      <w:pPr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632414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 xml:space="preserve">  города Пыть-Яха</w:t>
      </w:r>
    </w:p>
    <w:p w:rsidR="00AB1AA0" w:rsidRPr="001E149C" w:rsidRDefault="001E149C" w:rsidP="001E149C">
      <w:pPr>
        <w:jc w:val="both"/>
        <w:rPr>
          <w:sz w:val="28"/>
          <w:szCs w:val="28"/>
        </w:rPr>
      </w:pP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 w:rsidRPr="001E149C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E149C">
        <w:rPr>
          <w:sz w:val="28"/>
          <w:szCs w:val="28"/>
        </w:rPr>
        <w:t>от 15.11.2021 № 2155-ра</w:t>
      </w:r>
    </w:p>
    <w:p w:rsidR="00BB359B" w:rsidRPr="00632414" w:rsidRDefault="00BB359B" w:rsidP="00AB1AA0">
      <w:pPr>
        <w:jc w:val="center"/>
        <w:rPr>
          <w:b/>
        </w:rPr>
      </w:pPr>
    </w:p>
    <w:p w:rsidR="00AB1AA0" w:rsidRPr="00632414" w:rsidRDefault="00AB1AA0" w:rsidP="00AB1AA0">
      <w:pPr>
        <w:jc w:val="center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Pr="00632414" w:rsidRDefault="00AB1AA0" w:rsidP="00AB1AA0">
      <w:pPr>
        <w:jc w:val="center"/>
        <w:rPr>
          <w:bCs/>
          <w:sz w:val="28"/>
          <w:szCs w:val="28"/>
        </w:rPr>
      </w:pPr>
      <w:r w:rsidRPr="00632414">
        <w:rPr>
          <w:bCs/>
          <w:sz w:val="28"/>
          <w:szCs w:val="28"/>
        </w:rPr>
        <w:t>муниципального о</w:t>
      </w:r>
      <w:r w:rsidR="00FD1D4F" w:rsidRPr="00632414">
        <w:rPr>
          <w:bCs/>
          <w:sz w:val="28"/>
          <w:szCs w:val="28"/>
        </w:rPr>
        <w:t xml:space="preserve">бразования городской округ </w:t>
      </w:r>
      <w:r w:rsidRPr="00632414">
        <w:rPr>
          <w:bCs/>
          <w:sz w:val="28"/>
          <w:szCs w:val="28"/>
        </w:rPr>
        <w:t>Пыть-Ях на 20</w:t>
      </w:r>
      <w:r w:rsidR="00AA4294" w:rsidRPr="00632414">
        <w:rPr>
          <w:bCs/>
          <w:sz w:val="28"/>
          <w:szCs w:val="28"/>
        </w:rPr>
        <w:t>2</w:t>
      </w:r>
      <w:r w:rsidR="00481B04" w:rsidRPr="00632414">
        <w:rPr>
          <w:bCs/>
          <w:sz w:val="28"/>
          <w:szCs w:val="28"/>
        </w:rPr>
        <w:t>2</w:t>
      </w:r>
      <w:r w:rsidR="00CA1BDE" w:rsidRPr="00632414">
        <w:rPr>
          <w:bCs/>
          <w:sz w:val="28"/>
          <w:szCs w:val="28"/>
        </w:rPr>
        <w:t xml:space="preserve"> год и на плановый период </w:t>
      </w:r>
      <w:r w:rsidR="00505144" w:rsidRPr="00632414">
        <w:rPr>
          <w:bCs/>
          <w:sz w:val="28"/>
          <w:szCs w:val="28"/>
        </w:rPr>
        <w:t>202</w:t>
      </w:r>
      <w:r w:rsidR="00481B04" w:rsidRPr="00632414">
        <w:rPr>
          <w:bCs/>
          <w:sz w:val="28"/>
          <w:szCs w:val="28"/>
        </w:rPr>
        <w:t>3</w:t>
      </w:r>
      <w:r w:rsidR="00505144" w:rsidRPr="00632414">
        <w:rPr>
          <w:bCs/>
          <w:sz w:val="28"/>
          <w:szCs w:val="28"/>
        </w:rPr>
        <w:t xml:space="preserve"> и 202</w:t>
      </w:r>
      <w:r w:rsidR="00481B04" w:rsidRPr="00632414">
        <w:rPr>
          <w:bCs/>
          <w:sz w:val="28"/>
          <w:szCs w:val="28"/>
        </w:rPr>
        <w:t>4</w:t>
      </w:r>
      <w:r w:rsidR="00CA1BDE" w:rsidRPr="00632414">
        <w:rPr>
          <w:bCs/>
          <w:sz w:val="28"/>
          <w:szCs w:val="28"/>
        </w:rPr>
        <w:t xml:space="preserve"> г</w:t>
      </w:r>
      <w:r w:rsidR="00505144" w:rsidRPr="00632414">
        <w:rPr>
          <w:bCs/>
          <w:sz w:val="28"/>
          <w:szCs w:val="28"/>
        </w:rPr>
        <w:t>одов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1276"/>
        <w:gridCol w:w="1056"/>
        <w:gridCol w:w="1056"/>
        <w:gridCol w:w="1148"/>
        <w:gridCol w:w="1234"/>
        <w:gridCol w:w="1063"/>
        <w:gridCol w:w="1205"/>
        <w:gridCol w:w="1063"/>
        <w:gridCol w:w="1205"/>
        <w:gridCol w:w="1063"/>
      </w:tblGrid>
      <w:tr w:rsidR="00AB6398" w:rsidRPr="00632414" w:rsidTr="0050728E">
        <w:trPr>
          <w:trHeight w:val="345"/>
          <w:jc w:val="center"/>
        </w:trPr>
        <w:tc>
          <w:tcPr>
            <w:tcW w:w="817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Показатели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</w:tc>
        <w:tc>
          <w:tcPr>
            <w:tcW w:w="1276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Единица измерения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 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отчет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отчет</w:t>
            </w:r>
          </w:p>
        </w:tc>
        <w:tc>
          <w:tcPr>
            <w:tcW w:w="1148" w:type="dxa"/>
            <w:shd w:val="clear" w:color="auto" w:fill="auto"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оценка показателя</w:t>
            </w:r>
          </w:p>
        </w:tc>
        <w:tc>
          <w:tcPr>
            <w:tcW w:w="6833" w:type="dxa"/>
            <w:gridSpan w:val="6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прогноз</w:t>
            </w:r>
          </w:p>
        </w:tc>
      </w:tr>
      <w:tr w:rsidR="00AB6398" w:rsidRPr="00632414" w:rsidTr="0050728E">
        <w:trPr>
          <w:trHeight w:val="285"/>
          <w:jc w:val="center"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632414" w:rsidRDefault="00AB0C2C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2019</w:t>
            </w:r>
          </w:p>
        </w:tc>
        <w:tc>
          <w:tcPr>
            <w:tcW w:w="1056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AB0C2C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</w:t>
            </w:r>
            <w:r w:rsidR="00AB0C2C" w:rsidRPr="00632414">
              <w:rPr>
                <w:bCs/>
              </w:rPr>
              <w:t>20</w:t>
            </w:r>
          </w:p>
        </w:tc>
        <w:tc>
          <w:tcPr>
            <w:tcW w:w="1148" w:type="dxa"/>
            <w:vMerge w:val="restart"/>
            <w:shd w:val="clear" w:color="auto" w:fill="auto"/>
            <w:noWrap/>
            <w:hideMark/>
          </w:tcPr>
          <w:p w:rsidR="00AB6398" w:rsidRPr="00632414" w:rsidRDefault="00AB6398" w:rsidP="00AB0C2C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202</w:t>
            </w:r>
            <w:r w:rsidR="00AB0C2C" w:rsidRPr="00632414">
              <w:rPr>
                <w:bCs/>
              </w:rPr>
              <w:t>1</w:t>
            </w:r>
          </w:p>
        </w:tc>
        <w:tc>
          <w:tcPr>
            <w:tcW w:w="2297" w:type="dxa"/>
            <w:gridSpan w:val="2"/>
            <w:shd w:val="clear" w:color="auto" w:fill="auto"/>
            <w:noWrap/>
            <w:hideMark/>
          </w:tcPr>
          <w:p w:rsidR="00AB6398" w:rsidRPr="00632414" w:rsidRDefault="00AB6398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</w:t>
            </w:r>
            <w:r w:rsidR="00AB0C2C" w:rsidRPr="00632414">
              <w:rPr>
                <w:bCs/>
              </w:rPr>
              <w:t>022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632414" w:rsidRDefault="00AB0C2C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2023</w:t>
            </w:r>
          </w:p>
        </w:tc>
        <w:tc>
          <w:tcPr>
            <w:tcW w:w="2268" w:type="dxa"/>
            <w:gridSpan w:val="2"/>
            <w:shd w:val="clear" w:color="auto" w:fill="auto"/>
            <w:noWrap/>
            <w:hideMark/>
          </w:tcPr>
          <w:p w:rsidR="00AB6398" w:rsidRPr="00632414" w:rsidRDefault="00AB0C2C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2024</w:t>
            </w:r>
          </w:p>
        </w:tc>
      </w:tr>
      <w:tr w:rsidR="003B0779" w:rsidRPr="00632414" w:rsidTr="0050728E">
        <w:trPr>
          <w:trHeight w:val="562"/>
          <w:jc w:val="center"/>
        </w:trPr>
        <w:tc>
          <w:tcPr>
            <w:tcW w:w="817" w:type="dxa"/>
            <w:vMerge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056" w:type="dxa"/>
            <w:vMerge/>
            <w:shd w:val="clear" w:color="auto" w:fill="auto"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148" w:type="dxa"/>
            <w:vMerge/>
            <w:shd w:val="clear" w:color="auto" w:fill="auto"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</w:p>
        </w:tc>
        <w:tc>
          <w:tcPr>
            <w:tcW w:w="1234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базовый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консервативный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базовый</w:t>
            </w:r>
          </w:p>
        </w:tc>
      </w:tr>
      <w:tr w:rsidR="003B0779" w:rsidRPr="00632414" w:rsidTr="0050728E">
        <w:trPr>
          <w:trHeight w:val="24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3B0779" w:rsidRPr="00632414" w:rsidRDefault="003B0779" w:rsidP="009824D4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Население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Численность населения 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(в среднегодовом исчислении)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39,70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39,51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39,54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39,58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39,62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Численность населения 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(на 1 января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39,83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39,57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39,44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39,52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39,58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39,59</w:t>
            </w:r>
          </w:p>
        </w:tc>
      </w:tr>
      <w:tr w:rsidR="00C46654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1.3</w:t>
            </w:r>
          </w:p>
        </w:tc>
        <w:tc>
          <w:tcPr>
            <w:tcW w:w="3402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Численность населения трудоспособного возраста 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(на 1 января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24,06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24,18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23,86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24,22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24,15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24,23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24,16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24,24</w:t>
            </w:r>
          </w:p>
        </w:tc>
      </w:tr>
      <w:tr w:rsidR="00C46654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1.4</w:t>
            </w:r>
          </w:p>
        </w:tc>
        <w:tc>
          <w:tcPr>
            <w:tcW w:w="3402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Численность населения старше трудоспособного возраста</w:t>
            </w:r>
          </w:p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(на 1 января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6,21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5,94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6,10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6,11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6,13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6,23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6,39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Ожидаемая продолжительность жизни при рождении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74,40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74,50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74,53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75,21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74,84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75,94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75,09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76,51</w:t>
            </w:r>
          </w:p>
        </w:tc>
      </w:tr>
      <w:tr w:rsidR="00C46654" w:rsidRPr="00632414" w:rsidTr="0050728E">
        <w:trPr>
          <w:trHeight w:val="7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Общий коэффициент рождаемости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родившихся живыми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13,00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12,60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12,80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12,20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12,90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12,23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12,95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12,60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13,00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lastRenderedPageBreak/>
              <w:t>1.7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Суммарный коэффициент рождаемости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детей на 1 женщину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1,96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2,01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1,92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2,04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1,94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2,06</w:t>
            </w:r>
          </w:p>
        </w:tc>
      </w:tr>
      <w:tr w:rsidR="00C46654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1.8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Общий коэффициент смертности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число умерших 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5,80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7,00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6,50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6,20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6,00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1.9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Коэффициент естественного прироста населения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на 1000 человек населения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7,20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5,50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6,50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5,90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6,70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5,93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6,75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6,40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7,00</w:t>
            </w:r>
          </w:p>
        </w:tc>
      </w:tr>
      <w:tr w:rsidR="00C4665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1.10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Миграционный прирост (убыль)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C46654" w:rsidRPr="00632414" w:rsidRDefault="00C4665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-0,55</w:t>
            </w:r>
          </w:p>
        </w:tc>
        <w:tc>
          <w:tcPr>
            <w:tcW w:w="1056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-0,35</w:t>
            </w:r>
          </w:p>
        </w:tc>
        <w:tc>
          <w:tcPr>
            <w:tcW w:w="1148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-0,23</w:t>
            </w:r>
          </w:p>
        </w:tc>
        <w:tc>
          <w:tcPr>
            <w:tcW w:w="1234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-0,50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-0,20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-0,40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-0,18</w:t>
            </w:r>
          </w:p>
        </w:tc>
        <w:tc>
          <w:tcPr>
            <w:tcW w:w="1205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-0,30</w:t>
            </w:r>
          </w:p>
        </w:tc>
        <w:tc>
          <w:tcPr>
            <w:tcW w:w="1063" w:type="dxa"/>
            <w:shd w:val="clear" w:color="auto" w:fill="auto"/>
            <w:noWrap/>
          </w:tcPr>
          <w:p w:rsidR="00C46654" w:rsidRPr="00632414" w:rsidRDefault="000119C4" w:rsidP="00C4665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-0,15</w:t>
            </w:r>
          </w:p>
        </w:tc>
      </w:tr>
      <w:tr w:rsidR="00ED68C7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D68C7" w:rsidRPr="00632414" w:rsidRDefault="00DB69B6" w:rsidP="009824D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ED68C7" w:rsidRPr="00632414" w:rsidRDefault="00ED68C7" w:rsidP="009824D4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Промышленное производство</w:t>
            </w: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50728E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2.1</w:t>
            </w:r>
          </w:p>
        </w:tc>
        <w:tc>
          <w:tcPr>
            <w:tcW w:w="3402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28E" w:rsidRPr="00632414" w:rsidRDefault="0050728E" w:rsidP="0050728E">
            <w:pPr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21 029,77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19 981,69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19 598,90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19 884,70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19 965,46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20 608,56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20 701,99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21 338,68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21 524,56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83,81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97,85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86,34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99,68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100,36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i/>
              </w:rPr>
            </w:pPr>
            <w:r w:rsidRPr="00632414">
              <w:rPr>
                <w:bCs/>
                <w:i/>
              </w:rPr>
              <w:t>по видам экономической деятельности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2.3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  <w:iCs/>
              </w:rPr>
              <w:t>Добыча полезных ископаемых (раздел B)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15 234,59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14 639,36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14 192,60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14 306,14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14 391,30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14 806,86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14 909,38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15 295,48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15 490,85</w:t>
            </w:r>
          </w:p>
        </w:tc>
      </w:tr>
      <w:tr w:rsidR="0050728E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2.3.1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77,66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113,05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81,40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103,36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102,47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102,47</w:t>
            </w:r>
          </w:p>
        </w:tc>
      </w:tr>
      <w:tr w:rsidR="0050728E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2.4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Обрабатывающие производства (раздел C)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4 279,25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4 107,16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4 398,80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4 530,76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4 526,37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4 711,99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4 702,89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4 909,90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4 900,41</w:t>
            </w:r>
          </w:p>
        </w:tc>
      </w:tr>
      <w:tr w:rsidR="0050728E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2.4.1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</w:r>
            <w:r w:rsidRPr="00632414">
              <w:rPr>
                <w:bCs/>
                <w:sz w:val="20"/>
                <w:szCs w:val="20"/>
              </w:rPr>
              <w:lastRenderedPageBreak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lastRenderedPageBreak/>
              <w:t>100,77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95,60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93,95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100,19</w:t>
            </w:r>
          </w:p>
        </w:tc>
      </w:tr>
      <w:tr w:rsidR="0050728E" w:rsidRPr="00632414" w:rsidTr="0050728E">
        <w:trPr>
          <w:trHeight w:val="390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2.5</w:t>
            </w:r>
          </w:p>
        </w:tc>
        <w:tc>
          <w:tcPr>
            <w:tcW w:w="3402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</w:rPr>
            </w:pPr>
            <w:r w:rsidRPr="00632414">
              <w:rPr>
                <w:bCs/>
                <w:iCs/>
              </w:rPr>
              <w:t>Обеспечение электрической энергией, газом и паром; кондиционирование воздуха (раздел D)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966,19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975,09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761,30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791,75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791,75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823,42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823,42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856,36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856,36</w:t>
            </w:r>
          </w:p>
        </w:tc>
      </w:tr>
      <w:tr w:rsidR="0050728E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2.5.1</w:t>
            </w:r>
          </w:p>
        </w:tc>
        <w:tc>
          <w:tcPr>
            <w:tcW w:w="3402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93,24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98,08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75,00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</w:tr>
      <w:tr w:rsidR="0050728E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2.6</w:t>
            </w:r>
          </w:p>
        </w:tc>
        <w:tc>
          <w:tcPr>
            <w:tcW w:w="3402" w:type="dxa"/>
            <w:shd w:val="clear" w:color="auto" w:fill="auto"/>
            <w:hideMark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549,74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260,08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246,20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256,05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256,05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266,29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266,29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276,94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276,94</w:t>
            </w:r>
          </w:p>
        </w:tc>
      </w:tr>
      <w:tr w:rsidR="0050728E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2.6.1</w:t>
            </w:r>
          </w:p>
        </w:tc>
        <w:tc>
          <w:tcPr>
            <w:tcW w:w="3402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Индекс промышленного производства</w:t>
            </w:r>
          </w:p>
        </w:tc>
        <w:tc>
          <w:tcPr>
            <w:tcW w:w="1276" w:type="dxa"/>
            <w:shd w:val="clear" w:color="auto" w:fill="auto"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 w:type="page"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213,52</w:t>
            </w:r>
          </w:p>
        </w:tc>
        <w:tc>
          <w:tcPr>
            <w:tcW w:w="1056" w:type="dxa"/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44,84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91,29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728E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Потребление электроэнергии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 xml:space="preserve">млн </w:t>
            </w:r>
            <w:proofErr w:type="spellStart"/>
            <w:r w:rsidRPr="00632414">
              <w:rPr>
                <w:bCs/>
                <w:sz w:val="20"/>
                <w:szCs w:val="20"/>
              </w:rPr>
              <w:t>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149,50</w:t>
            </w:r>
          </w:p>
        </w:tc>
        <w:tc>
          <w:tcPr>
            <w:tcW w:w="1056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138,87</w:t>
            </w:r>
          </w:p>
        </w:tc>
        <w:tc>
          <w:tcPr>
            <w:tcW w:w="1148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234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134,29</w:t>
            </w:r>
          </w:p>
        </w:tc>
      </w:tr>
      <w:tr w:rsidR="00013629" w:rsidRPr="00632414" w:rsidTr="0050728E">
        <w:trPr>
          <w:trHeight w:val="278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2.8</w:t>
            </w:r>
          </w:p>
        </w:tc>
        <w:tc>
          <w:tcPr>
            <w:tcW w:w="3402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Средние тарифы на электроэнергию, отпущенную различным категориям потребителей</w:t>
            </w:r>
          </w:p>
        </w:tc>
        <w:tc>
          <w:tcPr>
            <w:tcW w:w="1276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руб./</w:t>
            </w:r>
            <w:proofErr w:type="spellStart"/>
            <w:r w:rsidRPr="00632414">
              <w:rPr>
                <w:bCs/>
                <w:sz w:val="20"/>
                <w:szCs w:val="20"/>
              </w:rPr>
              <w:t>тыс.кВт.ч</w:t>
            </w:r>
            <w:proofErr w:type="spellEnd"/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1 697,41</w:t>
            </w:r>
          </w:p>
        </w:tc>
        <w:tc>
          <w:tcPr>
            <w:tcW w:w="1056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1 876,07</w:t>
            </w:r>
          </w:p>
        </w:tc>
        <w:tc>
          <w:tcPr>
            <w:tcW w:w="1148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2 046,68</w:t>
            </w:r>
          </w:p>
        </w:tc>
        <w:tc>
          <w:tcPr>
            <w:tcW w:w="1234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2 183,86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2 183,86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2 311,21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2 311,21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2 447,01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2 447,01</w:t>
            </w:r>
          </w:p>
        </w:tc>
      </w:tr>
      <w:tr w:rsidR="00013629" w:rsidRPr="00632414" w:rsidTr="0050728E">
        <w:trPr>
          <w:trHeight w:val="67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2.9</w:t>
            </w:r>
          </w:p>
        </w:tc>
        <w:tc>
          <w:tcPr>
            <w:tcW w:w="3402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тарифов на электроэнергию, отпущенную различным категориям потребителей</w:t>
            </w:r>
          </w:p>
        </w:tc>
        <w:tc>
          <w:tcPr>
            <w:tcW w:w="1276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за период с начала года</w:t>
            </w:r>
            <w:r w:rsidRPr="00632414">
              <w:rPr>
                <w:bCs/>
                <w:sz w:val="20"/>
                <w:szCs w:val="20"/>
              </w:rPr>
              <w:br/>
              <w:t>к соотв. периоду</w:t>
            </w:r>
            <w:r w:rsidRPr="00632414">
              <w:rPr>
                <w:bCs/>
                <w:sz w:val="20"/>
                <w:szCs w:val="20"/>
              </w:rPr>
              <w:br/>
              <w:t>предыдущего года, 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103,15</w:t>
            </w:r>
          </w:p>
        </w:tc>
        <w:tc>
          <w:tcPr>
            <w:tcW w:w="1056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105,87</w:t>
            </w:r>
          </w:p>
        </w:tc>
        <w:tc>
          <w:tcPr>
            <w:tcW w:w="1148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109,09</w:t>
            </w:r>
          </w:p>
        </w:tc>
        <w:tc>
          <w:tcPr>
            <w:tcW w:w="1234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106,70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105,83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105,83</w:t>
            </w:r>
          </w:p>
        </w:tc>
        <w:tc>
          <w:tcPr>
            <w:tcW w:w="1205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105,88</w:t>
            </w:r>
          </w:p>
        </w:tc>
        <w:tc>
          <w:tcPr>
            <w:tcW w:w="1063" w:type="dxa"/>
            <w:shd w:val="clear" w:color="auto" w:fill="auto"/>
            <w:noWrap/>
          </w:tcPr>
          <w:p w:rsidR="00013629" w:rsidRPr="00632414" w:rsidRDefault="00B65DB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105,88</w:t>
            </w:r>
          </w:p>
        </w:tc>
      </w:tr>
      <w:tr w:rsidR="00013629" w:rsidRPr="00632414" w:rsidTr="0050728E">
        <w:trPr>
          <w:trHeight w:val="24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E95FE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 xml:space="preserve">Сельское хозяйство </w:t>
            </w: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E95FEA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Продукция сельского хозяйства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215,30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274,7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287,8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297,71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297,15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309,48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308,47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322,62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320,81</w:t>
            </w:r>
          </w:p>
        </w:tc>
      </w:tr>
      <w:tr w:rsidR="00E95FEA" w:rsidRPr="00632414" w:rsidTr="00DA1411">
        <w:trPr>
          <w:cantSplit/>
          <w:trHeight w:val="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lastRenderedPageBreak/>
              <w:t>3.2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производства продукции сельского хозяйства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97,50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123,2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E95FEA" w:rsidP="004554B6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99,0</w:t>
            </w:r>
            <w:r w:rsidR="004554B6" w:rsidRPr="0063241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E95FEA" w:rsidP="004554B6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99,4</w:t>
            </w:r>
            <w:r w:rsidR="004554B6" w:rsidRPr="0063241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4554B6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</w:t>
            </w:r>
            <w:r w:rsidR="004554B6" w:rsidRPr="0063241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99,76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100,30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99,95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100,48</w:t>
            </w:r>
          </w:p>
        </w:tc>
      </w:tr>
      <w:tr w:rsidR="00E95FEA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Продукция растениеводства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99,32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126,4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132,09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135,92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135,52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141,22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140,54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147,29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146,16</w:t>
            </w:r>
          </w:p>
        </w:tc>
      </w:tr>
      <w:tr w:rsidR="00E95FEA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производства продукции растениеводства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88,20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119,5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98,77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98,94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99,71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100,48</w:t>
            </w:r>
          </w:p>
        </w:tc>
      </w:tr>
      <w:tr w:rsidR="00E95FEA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Продукция животноводства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115,98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148,3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155,72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161,79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161,63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168,26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167,94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175,33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174,65</w:t>
            </w:r>
          </w:p>
        </w:tc>
      </w:tr>
      <w:tr w:rsidR="00E95FEA" w:rsidRPr="00632414" w:rsidTr="0050728E">
        <w:trPr>
          <w:trHeight w:val="45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производства продукции животноводства</w:t>
            </w:r>
          </w:p>
        </w:tc>
        <w:tc>
          <w:tcPr>
            <w:tcW w:w="1276" w:type="dxa"/>
            <w:shd w:val="clear" w:color="auto" w:fill="auto"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109,50</w:t>
            </w:r>
          </w:p>
        </w:tc>
        <w:tc>
          <w:tcPr>
            <w:tcW w:w="1056" w:type="dxa"/>
            <w:shd w:val="clear" w:color="auto" w:fill="auto"/>
            <w:noWrap/>
          </w:tcPr>
          <w:p w:rsidR="00E95FEA" w:rsidRPr="00632414" w:rsidRDefault="004554B6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126,4</w:t>
            </w:r>
          </w:p>
        </w:tc>
        <w:tc>
          <w:tcPr>
            <w:tcW w:w="1148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99,24</w:t>
            </w:r>
          </w:p>
        </w:tc>
        <w:tc>
          <w:tcPr>
            <w:tcW w:w="1234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100,97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1205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1063" w:type="dxa"/>
            <w:shd w:val="clear" w:color="auto" w:fill="auto"/>
            <w:noWrap/>
          </w:tcPr>
          <w:p w:rsidR="00E95FEA" w:rsidRPr="00632414" w:rsidRDefault="00E95FEA" w:rsidP="00E95FEA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100,48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E95FEA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Строительство</w:t>
            </w:r>
          </w:p>
        </w:tc>
      </w:tr>
      <w:tr w:rsidR="00F901C1" w:rsidRPr="00632414" w:rsidTr="0050728E">
        <w:trPr>
          <w:trHeight w:val="63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4.1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Объем работ, выполненных по виду деятельности «Строительство»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в ценах соответствующих лет; млн руб.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1 446,90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1 501,88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1 555,95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1 622,86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1 621,30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1 691,02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1 692,64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1 762,04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1 768,81</w:t>
            </w:r>
          </w:p>
        </w:tc>
      </w:tr>
      <w:tr w:rsidR="00F901C1" w:rsidRPr="00632414" w:rsidTr="00DA1411">
        <w:trPr>
          <w:trHeight w:val="844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4.2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работ, выполненных по виду деятельности «Строительство»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99,53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100,38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по виду деятельности «Строительство»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106,80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103,80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103,60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104,30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104,40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104,20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104,50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Ввод в действие жилых домов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кв. м общей площади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42,48</w:t>
            </w:r>
          </w:p>
        </w:tc>
        <w:tc>
          <w:tcPr>
            <w:tcW w:w="1056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17,00</w:t>
            </w:r>
          </w:p>
        </w:tc>
        <w:tc>
          <w:tcPr>
            <w:tcW w:w="1148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30,50</w:t>
            </w:r>
          </w:p>
        </w:tc>
        <w:tc>
          <w:tcPr>
            <w:tcW w:w="1234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205" w:type="dxa"/>
            <w:shd w:val="clear" w:color="auto" w:fill="auto"/>
            <w:noWrap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0,85</w:t>
            </w:r>
          </w:p>
        </w:tc>
        <w:tc>
          <w:tcPr>
            <w:tcW w:w="1063" w:type="dxa"/>
            <w:shd w:val="clear" w:color="auto" w:fill="auto"/>
            <w:noWrap/>
          </w:tcPr>
          <w:p w:rsidR="00F901C1" w:rsidRPr="00632414" w:rsidRDefault="0050728E" w:rsidP="0050728E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35,5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F901C1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Торговля и услуги населению</w:t>
            </w:r>
          </w:p>
        </w:tc>
      </w:tr>
      <w:tr w:rsidR="00F901C1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lastRenderedPageBreak/>
              <w:t>5.1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потребительских цен на товары и услуги, на конец года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декабрю</w:t>
            </w:r>
            <w:r w:rsidRPr="00632414">
              <w:rPr>
                <w:bCs/>
                <w:sz w:val="20"/>
                <w:szCs w:val="20"/>
              </w:rPr>
              <w:br/>
              <w:t>предыдущего года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104,90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104,30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103,70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</w:tr>
      <w:tr w:rsidR="00F901C1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5.2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потребительских цен на товары и услуги, в среднем за 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Оборот розничной торговли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3 212,46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3 925,93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4 246,86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4 420,99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4 404,00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4 606,67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4 575,75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4 795,54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4 758,78</w:t>
            </w:r>
          </w:p>
        </w:tc>
      </w:tr>
      <w:tr w:rsidR="00F901C1" w:rsidRPr="00632414" w:rsidTr="0050728E">
        <w:trPr>
          <w:trHeight w:val="37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оборота розничной торговли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104,73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117,96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102,15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100,19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оборота розничной торговли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104,00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Объем платных услуг населению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423,26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436,80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452,09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467,91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470,62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483,82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490,39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500,27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510,50</w:t>
            </w:r>
          </w:p>
        </w:tc>
      </w:tr>
      <w:tr w:rsidR="00F901C1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платных услуг населению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100,49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99,81</w:t>
            </w:r>
          </w:p>
        </w:tc>
      </w:tr>
      <w:tr w:rsidR="00F901C1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5.8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объема платных услуг населению</w:t>
            </w:r>
          </w:p>
        </w:tc>
        <w:tc>
          <w:tcPr>
            <w:tcW w:w="1276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104,10</w:t>
            </w:r>
          </w:p>
        </w:tc>
      </w:tr>
      <w:tr w:rsidR="00013629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F901C1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771" w:type="dxa"/>
            <w:gridSpan w:val="11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 xml:space="preserve">Малое и среднее предпринимательство, включая </w:t>
            </w:r>
            <w:proofErr w:type="spellStart"/>
            <w:r w:rsidRPr="00632414">
              <w:rPr>
                <w:b/>
                <w:bCs/>
              </w:rPr>
              <w:t>микропредприятия</w:t>
            </w:r>
            <w:proofErr w:type="spellEnd"/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F901C1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6.1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Количество малых и средних предприятий, включая </w:t>
            </w:r>
            <w:proofErr w:type="spellStart"/>
            <w:r w:rsidRPr="00632414">
              <w:rPr>
                <w:bCs/>
              </w:rPr>
              <w:t>микропредприятия</w:t>
            </w:r>
            <w:proofErr w:type="spellEnd"/>
            <w:r w:rsidRPr="00632414">
              <w:rPr>
                <w:bCs/>
              </w:rPr>
              <w:t xml:space="preserve"> (на конец года)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единиц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1 426,00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1 399,00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1 413,00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1 420,10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1 427,10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1 434,30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1 441,40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1 448,60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1 455,80</w:t>
            </w:r>
          </w:p>
        </w:tc>
      </w:tr>
      <w:tr w:rsidR="00F901C1" w:rsidRPr="00632414" w:rsidTr="0050728E">
        <w:trPr>
          <w:trHeight w:val="63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6.2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Среднесписочная численность работников на предприятиях малого и среднего предпринимательства (включая </w:t>
            </w:r>
            <w:proofErr w:type="spellStart"/>
            <w:r w:rsidRPr="00632414">
              <w:rPr>
                <w:bCs/>
              </w:rPr>
              <w:t>микропредприятия</w:t>
            </w:r>
            <w:proofErr w:type="spellEnd"/>
            <w:r w:rsidRPr="00632414">
              <w:rPr>
                <w:bCs/>
              </w:rPr>
              <w:t>) (без внешних совместителей)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тыс. чел.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3,83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3,88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3,99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4,02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4,05</w:t>
            </w:r>
          </w:p>
        </w:tc>
      </w:tr>
      <w:tr w:rsidR="00F901C1" w:rsidRPr="00632414" w:rsidTr="0050728E">
        <w:trPr>
          <w:trHeight w:val="39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lastRenderedPageBreak/>
              <w:t>6.3</w:t>
            </w:r>
          </w:p>
        </w:tc>
        <w:tc>
          <w:tcPr>
            <w:tcW w:w="3402" w:type="dxa"/>
            <w:shd w:val="clear" w:color="auto" w:fill="auto"/>
            <w:hideMark/>
          </w:tcPr>
          <w:p w:rsidR="00F901C1" w:rsidRPr="00632414" w:rsidRDefault="00F901C1" w:rsidP="00F901C1">
            <w:pPr>
              <w:jc w:val="center"/>
              <w:rPr>
                <w:bCs/>
              </w:rPr>
            </w:pPr>
            <w:r w:rsidRPr="00632414">
              <w:rPr>
                <w:bCs/>
              </w:rPr>
              <w:t xml:space="preserve">Оборот малых и средних предприятий, включая </w:t>
            </w:r>
            <w:proofErr w:type="spellStart"/>
            <w:r w:rsidRPr="00632414">
              <w:rPr>
                <w:bCs/>
              </w:rPr>
              <w:t>микропредприятия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hideMark/>
          </w:tcPr>
          <w:p w:rsidR="00F901C1" w:rsidRPr="00632414" w:rsidRDefault="00F901C1" w:rsidP="00F901C1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млрд руб.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5,16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5,37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5,49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5,71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C1" w:rsidRPr="00632414" w:rsidRDefault="00F901C1" w:rsidP="00F901C1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5,80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514A64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Инвестиции</w:t>
            </w:r>
            <w:r w:rsidRPr="00632414">
              <w:rPr>
                <w:bCs/>
                <w:sz w:val="20"/>
                <w:szCs w:val="20"/>
              </w:rPr>
              <w:t> 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Инвестиции в основной капитал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2 056,61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3 549,67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3 646,28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3 322,36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3 349,61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3 581,12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3 641,27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3 629,31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3 740,53</w:t>
            </w:r>
          </w:p>
        </w:tc>
      </w:tr>
      <w:tr w:rsidR="00514A64" w:rsidRPr="00632414" w:rsidTr="0050728E">
        <w:trPr>
          <w:trHeight w:val="46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 физического объема инвестиций в основной капитал</w:t>
            </w:r>
          </w:p>
        </w:tc>
        <w:tc>
          <w:tcPr>
            <w:tcW w:w="1276" w:type="dxa"/>
            <w:shd w:val="clear" w:color="auto" w:fill="auto"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к предыдущему году</w:t>
            </w:r>
            <w:r w:rsidRPr="00632414">
              <w:rPr>
                <w:bCs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39,58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163,45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97,55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86,45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87,24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102,17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103,04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96,06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97,28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Индекс-дефлятор инвестиций в основной капитал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85,29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105,60</w:t>
            </w:r>
          </w:p>
        </w:tc>
      </w:tr>
      <w:tr w:rsidR="00013629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514A64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</w:t>
            </w:r>
            <w:r w:rsidR="00013629" w:rsidRPr="00632414">
              <w:rPr>
                <w:bCs/>
                <w:sz w:val="20"/>
                <w:szCs w:val="20"/>
              </w:rPr>
              <w:t>.4</w:t>
            </w:r>
          </w:p>
        </w:tc>
        <w:tc>
          <w:tcPr>
            <w:tcW w:w="3402" w:type="dxa"/>
            <w:shd w:val="clear" w:color="auto" w:fill="auto"/>
            <w:hideMark/>
          </w:tcPr>
          <w:p w:rsidR="00013629" w:rsidRPr="00632414" w:rsidRDefault="00013629" w:rsidP="00013629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Удельный вес инвестиций в основной капитал в валовом региональном продукте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%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34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205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  <w:tc>
          <w:tcPr>
            <w:tcW w:w="1063" w:type="dxa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х</w:t>
            </w:r>
          </w:p>
        </w:tc>
      </w:tr>
      <w:tr w:rsidR="00514A64" w:rsidRPr="00632414" w:rsidTr="0050728E">
        <w:trPr>
          <w:trHeight w:val="278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3402" w:type="dxa"/>
            <w:shd w:val="clear" w:color="auto" w:fill="auto"/>
            <w:hideMark/>
          </w:tcPr>
          <w:p w:rsidR="00514A64" w:rsidRPr="00632414" w:rsidRDefault="00514A64" w:rsidP="00514A64">
            <w:pPr>
              <w:jc w:val="center"/>
              <w:rPr>
                <w:bCs/>
                <w:iCs/>
              </w:rPr>
            </w:pPr>
            <w:r w:rsidRPr="00632414">
              <w:rPr>
                <w:bCs/>
                <w:iCs/>
              </w:rPr>
              <w:t>Инвестиции в основной капитал по источникам</w:t>
            </w:r>
            <w:r w:rsidRPr="00632414">
              <w:rPr>
                <w:bCs/>
                <w:iCs/>
              </w:rPr>
              <w:br/>
              <w:t>финансирования (без субъектов малого и среднего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1 713,84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2 958,06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3 314,80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3 020,33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3 045,10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3 255,56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3 310,25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3 299,38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3 400,49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Собственные средства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1 597,14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1 968,41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2 136,99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2 344,74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2 369,51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2 572,64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2 627,33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2 822,71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2 921,51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Привлеченные средства, из них: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116,70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989,65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1 177,81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478,98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кредиты банков, в том числе: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7.6.1.1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кредиты иностранных банков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заемные средства других организаций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бюджетные средства, в том числе: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115,40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989,65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1 177,81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675,59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682,92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478,98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7.6.3.1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28,48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59,50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193,11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lastRenderedPageBreak/>
              <w:t>7.6.3.2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бюджеты субъектов Российской Федерации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68,43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857,63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507,87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169,07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169,07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149,18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149,18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7.6.3.3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из местных бюджетов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72,52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476,83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413,89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413,89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441,11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441,11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476,67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478,98</w:t>
            </w:r>
          </w:p>
        </w:tc>
      </w:tr>
      <w:tr w:rsidR="00514A64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7.6.4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</w:rPr>
            </w:pPr>
            <w:r w:rsidRPr="00632414">
              <w:rPr>
                <w:bCs/>
              </w:rPr>
              <w:t>прочие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514A64" w:rsidRPr="00632414" w:rsidRDefault="00514A64" w:rsidP="00514A64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млн рублей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4A64" w:rsidRPr="00632414" w:rsidRDefault="00514A64" w:rsidP="00514A64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013629" w:rsidRPr="00632414" w:rsidTr="0050728E">
        <w:trPr>
          <w:trHeight w:val="34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8F2A5D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771" w:type="dxa"/>
            <w:gridSpan w:val="11"/>
            <w:shd w:val="clear" w:color="auto" w:fill="auto"/>
            <w:hideMark/>
          </w:tcPr>
          <w:p w:rsidR="00013629" w:rsidRPr="00632414" w:rsidRDefault="008F2A5D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Бюджет муниципального образования</w:t>
            </w:r>
          </w:p>
        </w:tc>
      </w:tr>
      <w:tr w:rsidR="00247DB9" w:rsidRPr="00632414" w:rsidTr="0050728E">
        <w:trPr>
          <w:trHeight w:val="34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Доходы бюджета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2 996,30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4 649,80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4 083,50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4 047,52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3 439,60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4 106,75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3 417,00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4 106,75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3 372,10</w:t>
            </w:r>
          </w:p>
        </w:tc>
      </w:tr>
      <w:tr w:rsidR="00247DB9" w:rsidRPr="00632414" w:rsidTr="0050728E">
        <w:trPr>
          <w:trHeight w:val="30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Налоговые и неналоговые доходы,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1 306,30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1 349,70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1 393,40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1 339,68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1 438,80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1 359,28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1 436,00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1 359,28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1 412,80</w:t>
            </w:r>
          </w:p>
        </w:tc>
      </w:tr>
      <w:tr w:rsidR="00247DB9" w:rsidRPr="00632414" w:rsidTr="0050728E">
        <w:trPr>
          <w:trHeight w:val="36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Налоговые доходы бюджета муниципального образования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1 003,50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1 096,50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1 145,90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1 092,65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1 194,10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1 108,64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1 198,70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1 108,64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1 187,70</w:t>
            </w:r>
          </w:p>
        </w:tc>
      </w:tr>
      <w:tr w:rsidR="00247DB9" w:rsidRPr="00632414" w:rsidTr="0050728E">
        <w:trPr>
          <w:trHeight w:val="19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754,20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807,00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857,10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842,04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895,10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854,36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897,60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854,36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882,10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добычу полезных ископаемых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акцизы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11,30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13,74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14,40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150,90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169,70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181,80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141,14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178,20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143,21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178,20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143,21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178,20</w:t>
            </w:r>
          </w:p>
        </w:tc>
      </w:tr>
      <w:tr w:rsidR="00247DB9" w:rsidRPr="00632414" w:rsidTr="0050728E">
        <w:trPr>
          <w:trHeight w:val="42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25,20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16,90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17,32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17,58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25,30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17,58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25,30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налог на игорный бизнес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транспортный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18,55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18,82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8.3.8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56,60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52,80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54,12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52,40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54,91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53,80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54,91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53,80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302,80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253,20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247,50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247,03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244,70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250,64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237,20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250,64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225,20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Безвозмездные поступления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1 690,00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3 300,10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2 690,20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2 707,85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2 000,80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2 747,47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1 981,10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2 747,47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1 959,20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субсидии из бюджета субъекта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425,40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1 154,00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844,40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865,82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878,49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132,50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913,63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150,90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субвенции из бюджета субъекта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1 330,70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1 482,40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1 467,00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1 688,38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1 504,80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1 713,09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1 511,60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1 781,61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1 506,90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8.5.3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дотации из бюджета субъекта РФ,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470,80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431,80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396,20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355,68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354,50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360,88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375,32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lastRenderedPageBreak/>
              <w:t>8.5.4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293,30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331,60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347,00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355,68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301,40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360,88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375,32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297,50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Расходы бюджета муниципального образования всего, в том числе по направлениям: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4 047,60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4 615,10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4 832,60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4 118,66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A022B2" w:rsidRDefault="00247DB9" w:rsidP="00EE70C8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3</w:t>
            </w:r>
            <w:r w:rsidR="00EE70C8" w:rsidRPr="00A022B2">
              <w:rPr>
                <w:sz w:val="20"/>
                <w:szCs w:val="20"/>
              </w:rPr>
              <w:t> 480,50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4 178,93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3 455,30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4 178,93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3 470,70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496,10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468,60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425,00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401,08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A022B2" w:rsidRDefault="00247DB9" w:rsidP="00EE70C8">
            <w:pPr>
              <w:jc w:val="center"/>
              <w:rPr>
                <w:sz w:val="20"/>
                <w:szCs w:val="20"/>
              </w:rPr>
            </w:pPr>
            <w:r w:rsidRPr="00A022B2">
              <w:rPr>
                <w:sz w:val="20"/>
                <w:szCs w:val="20"/>
              </w:rPr>
              <w:t>46</w:t>
            </w:r>
            <w:r w:rsidR="00EE70C8" w:rsidRPr="00A022B2">
              <w:rPr>
                <w:sz w:val="20"/>
                <w:szCs w:val="20"/>
              </w:rPr>
              <w:t>5</w:t>
            </w:r>
            <w:r w:rsidRPr="00A022B2">
              <w:rPr>
                <w:sz w:val="20"/>
                <w:szCs w:val="20"/>
              </w:rPr>
              <w:t>,</w:t>
            </w:r>
            <w:r w:rsidR="00EE70C8" w:rsidRPr="00A022B2">
              <w:rPr>
                <w:sz w:val="20"/>
                <w:szCs w:val="20"/>
              </w:rPr>
              <w:t>1</w:t>
            </w:r>
            <w:r w:rsidRPr="00A022B2">
              <w:rPr>
                <w:sz w:val="20"/>
                <w:szCs w:val="20"/>
              </w:rPr>
              <w:t>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406,95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497,50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406,95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515,70</w:t>
            </w:r>
          </w:p>
        </w:tc>
      </w:tr>
      <w:tr w:rsidR="00247DB9" w:rsidRPr="00632414" w:rsidTr="0050728E">
        <w:trPr>
          <w:trHeight w:val="37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6,20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5,62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5,80</w:t>
            </w:r>
          </w:p>
        </w:tc>
      </w:tr>
      <w:tr w:rsidR="00247DB9" w:rsidRPr="00632414" w:rsidTr="0050728E">
        <w:trPr>
          <w:trHeight w:val="25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37,40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29,10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33,21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31,50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33,70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32,00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33,70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32,00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294,40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268,80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401,80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306,89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EE70C8" w:rsidP="00EE70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247DB9" w:rsidRPr="00632414">
              <w:rPr>
                <w:sz w:val="20"/>
                <w:szCs w:val="20"/>
              </w:rPr>
              <w:t>7,</w:t>
            </w:r>
            <w:r>
              <w:rPr>
                <w:sz w:val="20"/>
                <w:szCs w:val="20"/>
              </w:rPr>
              <w:t>6</w:t>
            </w:r>
            <w:r w:rsidR="00247DB9" w:rsidRPr="00632414">
              <w:rPr>
                <w:sz w:val="20"/>
                <w:szCs w:val="20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311,38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EE70C8" w:rsidP="00247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290,10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311,38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259,10</w:t>
            </w:r>
          </w:p>
        </w:tc>
      </w:tr>
      <w:tr w:rsidR="00247DB9" w:rsidRPr="00632414" w:rsidTr="0050728E">
        <w:trPr>
          <w:trHeight w:val="345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840,50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1 409,70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1 136,80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927,42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EE70C8" w:rsidP="00247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940,99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EE70C8" w:rsidP="00247D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940,99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201,10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охрана окружающей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2,10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1,56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1 700,10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1 864,80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2 045,70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1 996,60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2 012,60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2 025,82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1 974,60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2 025,82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1 965,70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157,40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165,60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161,60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165,33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176,90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167,75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175,60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167,75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175,70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здравоохранение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3,80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3,33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344,20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241,50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112,40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114,80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117,80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116,48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124,60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116,48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119,70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136,40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123,70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480,90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133,25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152,00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135,20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157,00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135,20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159,20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29,30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28,50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30,70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29,64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31,50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8.6.13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ind w:firstLineChars="100" w:firstLine="240"/>
              <w:jc w:val="center"/>
            </w:pPr>
            <w:r w:rsidRPr="00632414"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0,90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0,51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0,00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iCs/>
              </w:rPr>
            </w:pPr>
            <w:r w:rsidRPr="00632414">
              <w:rPr>
                <w:iCs/>
              </w:rPr>
              <w:t>Дефицит(-), профицит(+) бюджета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-1 051,30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34,70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-749,10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-71,14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-38,80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-72,18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-38,30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-72,18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-98,60</w:t>
            </w:r>
          </w:p>
        </w:tc>
      </w:tr>
      <w:tr w:rsidR="00247DB9" w:rsidRPr="00632414" w:rsidTr="0050728E">
        <w:trPr>
          <w:trHeight w:val="210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</w:pPr>
            <w:r w:rsidRPr="00632414">
              <w:t>Муниципальный долг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119,00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130,00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61,20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139,40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139,40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131,70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131,70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72,20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DB9" w:rsidRPr="00632414" w:rsidRDefault="00247DB9" w:rsidP="00247DB9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72,20</w:t>
            </w:r>
          </w:p>
        </w:tc>
      </w:tr>
      <w:tr w:rsidR="00013629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8F2A5D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Денежные доходы населения</w:t>
            </w:r>
          </w:p>
        </w:tc>
      </w:tr>
      <w:tr w:rsidR="008F2A5D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8F2A5D" w:rsidRPr="00632414" w:rsidRDefault="008F2A5D" w:rsidP="008F2A5D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19.1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2A5D" w:rsidRPr="00632414" w:rsidRDefault="008F2A5D" w:rsidP="008F2A5D">
            <w:r w:rsidRPr="00632414">
              <w:t>Среднедушевые денежные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рублей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34 900,62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37 836,81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40 970,01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43 640,89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43 673,07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46 454,06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46 680,61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49 541,43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49 863,79</w:t>
            </w:r>
          </w:p>
        </w:tc>
      </w:tr>
      <w:tr w:rsidR="008F2A5D" w:rsidRPr="00632414" w:rsidTr="0050728E">
        <w:trPr>
          <w:trHeight w:val="63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8F2A5D" w:rsidRPr="00632414" w:rsidRDefault="008F2A5D" w:rsidP="008F2A5D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lastRenderedPageBreak/>
              <w:t>9.2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A5D" w:rsidRPr="00632414" w:rsidRDefault="008F2A5D" w:rsidP="008F2A5D">
            <w:r w:rsidRPr="00632414">
              <w:t>Реальные денежные доходы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96,50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102,93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102,35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102,78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102,71</w:t>
            </w:r>
          </w:p>
        </w:tc>
      </w:tr>
      <w:tr w:rsidR="008F2A5D" w:rsidRPr="00632414" w:rsidTr="0050728E">
        <w:trPr>
          <w:trHeight w:val="25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8F2A5D" w:rsidRPr="00632414" w:rsidRDefault="008F2A5D" w:rsidP="008F2A5D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9.3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r w:rsidRPr="00632414"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3,13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2,96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2,99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2,75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2,85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2,58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A5D" w:rsidRPr="00632414" w:rsidRDefault="008F2A5D" w:rsidP="008F2A5D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2,31</w:t>
            </w:r>
          </w:p>
        </w:tc>
      </w:tr>
      <w:tr w:rsidR="00013629" w:rsidRPr="00632414" w:rsidTr="0050728E">
        <w:trPr>
          <w:trHeight w:val="225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013629" w:rsidRPr="00632414" w:rsidRDefault="00545705" w:rsidP="00013629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771" w:type="dxa"/>
            <w:gridSpan w:val="11"/>
            <w:shd w:val="clear" w:color="auto" w:fill="auto"/>
            <w:noWrap/>
            <w:hideMark/>
          </w:tcPr>
          <w:p w:rsidR="00013629" w:rsidRPr="00632414" w:rsidRDefault="00013629" w:rsidP="00013629">
            <w:pPr>
              <w:jc w:val="center"/>
              <w:rPr>
                <w:b/>
                <w:bCs/>
              </w:rPr>
            </w:pPr>
            <w:r w:rsidRPr="00632414">
              <w:rPr>
                <w:b/>
                <w:bCs/>
              </w:rPr>
              <w:t>Труд и занятость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both"/>
            </w:pPr>
            <w:r w:rsidRPr="00632414">
              <w:t>Численность рабочей силы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25 906,00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25 770,00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25 970,00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26 000,00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25 940,00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26 030,00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10.2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5705" w:rsidRPr="00632414" w:rsidRDefault="00545705" w:rsidP="00545705">
            <w:pPr>
              <w:jc w:val="both"/>
            </w:pPr>
            <w:r w:rsidRPr="00632414">
              <w:t>Численность занятых в экономике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21 800,00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21 870,00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22 070,00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22 080,00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21 950,00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22 090,00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noWrap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рублей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68 225,70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71 278,70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76 553,32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81 069,97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81 299,63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86 096,31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86 665,41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91 520,38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92 385,32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104,47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107,40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105,90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106,60</w:t>
            </w:r>
          </w:p>
        </w:tc>
      </w:tr>
      <w:tr w:rsidR="00545705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r w:rsidRPr="00632414">
              <w:t>Реальная заработная плата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98,14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101,03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102,09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101,92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102,31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102,12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102,21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102,50</w:t>
            </w:r>
          </w:p>
        </w:tc>
      </w:tr>
      <w:tr w:rsidR="00545705" w:rsidRPr="00632414" w:rsidTr="0050728E">
        <w:trPr>
          <w:trHeight w:val="24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10.6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Уровень зарегистрированной безработицы (на конец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2,38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0,30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0,20</w:t>
            </w:r>
          </w:p>
        </w:tc>
      </w:tr>
      <w:tr w:rsidR="00545705" w:rsidRPr="00632414" w:rsidTr="0050728E">
        <w:trPr>
          <w:trHeight w:val="21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10.7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r w:rsidRPr="00632414"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 xml:space="preserve"> человек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49,00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572,00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80,00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60,00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60,00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50,00</w:t>
            </w:r>
          </w:p>
        </w:tc>
      </w:tr>
      <w:tr w:rsidR="00545705" w:rsidRPr="00632414" w:rsidTr="0050728E">
        <w:trPr>
          <w:trHeight w:val="420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10.8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r w:rsidRPr="00632414">
              <w:t>Фонд заработной платы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млн руб.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12 469,99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13 452,01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14 568,53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15 530,05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15 559,19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16 539,50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16 632,77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17 647,65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17 780,43</w:t>
            </w:r>
          </w:p>
        </w:tc>
      </w:tr>
      <w:tr w:rsidR="00545705" w:rsidRPr="009824D4" w:rsidTr="0050728E">
        <w:trPr>
          <w:trHeight w:val="255"/>
          <w:jc w:val="center"/>
        </w:trPr>
        <w:tc>
          <w:tcPr>
            <w:tcW w:w="817" w:type="dxa"/>
            <w:shd w:val="clear" w:color="auto" w:fill="auto"/>
            <w:hideMark/>
          </w:tcPr>
          <w:p w:rsidR="00545705" w:rsidRPr="00632414" w:rsidRDefault="00545705" w:rsidP="00545705">
            <w:pPr>
              <w:jc w:val="center"/>
              <w:rPr>
                <w:bCs/>
                <w:sz w:val="20"/>
                <w:szCs w:val="20"/>
              </w:rPr>
            </w:pPr>
            <w:r w:rsidRPr="00632414">
              <w:rPr>
                <w:bCs/>
                <w:sz w:val="20"/>
                <w:szCs w:val="20"/>
              </w:rPr>
              <w:t>10.9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r w:rsidRPr="00632414">
              <w:t>Темп роста фонда заработной платы работников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% г/г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99,22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107,88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108,30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106,60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106,50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632414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106,70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05" w:rsidRPr="00545705" w:rsidRDefault="00545705" w:rsidP="00545705">
            <w:pPr>
              <w:jc w:val="center"/>
              <w:rPr>
                <w:sz w:val="20"/>
                <w:szCs w:val="20"/>
              </w:rPr>
            </w:pPr>
            <w:r w:rsidRPr="00632414">
              <w:rPr>
                <w:sz w:val="20"/>
                <w:szCs w:val="20"/>
              </w:rPr>
              <w:t>106,90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</w:p>
    <w:sectPr w:rsidR="00EF4151" w:rsidRPr="00884FF2" w:rsidSect="00065343">
      <w:pgSz w:w="16838" w:h="11906" w:orient="landscape" w:code="9"/>
      <w:pgMar w:top="1560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477" w:rsidRDefault="003E2477">
      <w:r>
        <w:separator/>
      </w:r>
    </w:p>
  </w:endnote>
  <w:endnote w:type="continuationSeparator" w:id="0">
    <w:p w:rsidR="003E2477" w:rsidRDefault="003E2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477" w:rsidRDefault="003E2477">
      <w:r>
        <w:separator/>
      </w:r>
    </w:p>
  </w:footnote>
  <w:footnote w:type="continuationSeparator" w:id="0">
    <w:p w:rsidR="003E2477" w:rsidRDefault="003E24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398" w:rsidRDefault="00AB6398" w:rsidP="004E728B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B6398" w:rsidRDefault="00AB63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8718741"/>
      <w:docPartObj>
        <w:docPartGallery w:val="Page Numbers (Top of Page)"/>
        <w:docPartUnique/>
      </w:docPartObj>
    </w:sdtPr>
    <w:sdtContent>
      <w:p w:rsidR="005101B0" w:rsidRDefault="005101B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257</w:t>
        </w:r>
        <w:r>
          <w:fldChar w:fldCharType="end"/>
        </w:r>
      </w:p>
    </w:sdtContent>
  </w:sdt>
  <w:p w:rsidR="00AB6398" w:rsidRDefault="00AB63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 w15:restartNumberingAfterBreak="0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 w15:restartNumberingAfterBreak="0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D801E9"/>
    <w:multiLevelType w:val="hybridMultilevel"/>
    <w:tmpl w:val="B0FAF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8"/>
  </w:num>
  <w:num w:numId="5">
    <w:abstractNumId w:val="21"/>
  </w:num>
  <w:num w:numId="6">
    <w:abstractNumId w:val="23"/>
  </w:num>
  <w:num w:numId="7">
    <w:abstractNumId w:val="0"/>
  </w:num>
  <w:num w:numId="8">
    <w:abstractNumId w:val="13"/>
  </w:num>
  <w:num w:numId="9">
    <w:abstractNumId w:val="20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19C4"/>
    <w:rsid w:val="00013629"/>
    <w:rsid w:val="000137DA"/>
    <w:rsid w:val="00017F2D"/>
    <w:rsid w:val="000200DA"/>
    <w:rsid w:val="00023046"/>
    <w:rsid w:val="00026ABC"/>
    <w:rsid w:val="00031F4F"/>
    <w:rsid w:val="00052B99"/>
    <w:rsid w:val="00053975"/>
    <w:rsid w:val="00054422"/>
    <w:rsid w:val="00054B6B"/>
    <w:rsid w:val="00056262"/>
    <w:rsid w:val="000635F8"/>
    <w:rsid w:val="00063DFA"/>
    <w:rsid w:val="00065343"/>
    <w:rsid w:val="000665C6"/>
    <w:rsid w:val="00070BA6"/>
    <w:rsid w:val="00073FD9"/>
    <w:rsid w:val="00075678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B3FFE"/>
    <w:rsid w:val="000C530A"/>
    <w:rsid w:val="000C66BC"/>
    <w:rsid w:val="000D469B"/>
    <w:rsid w:val="000D7179"/>
    <w:rsid w:val="000E02E2"/>
    <w:rsid w:val="000E054C"/>
    <w:rsid w:val="000E1714"/>
    <w:rsid w:val="000E1778"/>
    <w:rsid w:val="000F3254"/>
    <w:rsid w:val="000F4BBA"/>
    <w:rsid w:val="000F674A"/>
    <w:rsid w:val="00102A8D"/>
    <w:rsid w:val="00114E35"/>
    <w:rsid w:val="00116098"/>
    <w:rsid w:val="00116500"/>
    <w:rsid w:val="001241E4"/>
    <w:rsid w:val="00125D8F"/>
    <w:rsid w:val="00130C37"/>
    <w:rsid w:val="00131A7A"/>
    <w:rsid w:val="0013217E"/>
    <w:rsid w:val="0013332A"/>
    <w:rsid w:val="00137B23"/>
    <w:rsid w:val="001434AD"/>
    <w:rsid w:val="00143C33"/>
    <w:rsid w:val="001456C4"/>
    <w:rsid w:val="00145DAA"/>
    <w:rsid w:val="001513DB"/>
    <w:rsid w:val="00152F85"/>
    <w:rsid w:val="00156376"/>
    <w:rsid w:val="001579F2"/>
    <w:rsid w:val="001623AC"/>
    <w:rsid w:val="001709BE"/>
    <w:rsid w:val="0018085D"/>
    <w:rsid w:val="001823C0"/>
    <w:rsid w:val="00192CF9"/>
    <w:rsid w:val="00195437"/>
    <w:rsid w:val="001A1CFD"/>
    <w:rsid w:val="001A2EBB"/>
    <w:rsid w:val="001A627B"/>
    <w:rsid w:val="001A6D19"/>
    <w:rsid w:val="001A7A70"/>
    <w:rsid w:val="001C0D4D"/>
    <w:rsid w:val="001C5BDA"/>
    <w:rsid w:val="001C6803"/>
    <w:rsid w:val="001D2C41"/>
    <w:rsid w:val="001D5EDB"/>
    <w:rsid w:val="001D778E"/>
    <w:rsid w:val="001E149C"/>
    <w:rsid w:val="001E46B4"/>
    <w:rsid w:val="001F5AE6"/>
    <w:rsid w:val="002052A5"/>
    <w:rsid w:val="002076BD"/>
    <w:rsid w:val="00216681"/>
    <w:rsid w:val="0022602B"/>
    <w:rsid w:val="002331A0"/>
    <w:rsid w:val="00235B5B"/>
    <w:rsid w:val="00243169"/>
    <w:rsid w:val="00247AAD"/>
    <w:rsid w:val="00247DB9"/>
    <w:rsid w:val="00252B9D"/>
    <w:rsid w:val="0026317E"/>
    <w:rsid w:val="00265C28"/>
    <w:rsid w:val="0027156E"/>
    <w:rsid w:val="00272DCF"/>
    <w:rsid w:val="0027761B"/>
    <w:rsid w:val="00281280"/>
    <w:rsid w:val="002824DD"/>
    <w:rsid w:val="00284E16"/>
    <w:rsid w:val="0028730C"/>
    <w:rsid w:val="00287846"/>
    <w:rsid w:val="00287BAC"/>
    <w:rsid w:val="002901BE"/>
    <w:rsid w:val="002947CF"/>
    <w:rsid w:val="00295A06"/>
    <w:rsid w:val="00296F75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07B"/>
    <w:rsid w:val="002D0477"/>
    <w:rsid w:val="002D12F8"/>
    <w:rsid w:val="002D5681"/>
    <w:rsid w:val="002D6F75"/>
    <w:rsid w:val="002F4D8B"/>
    <w:rsid w:val="002F79EF"/>
    <w:rsid w:val="003012E0"/>
    <w:rsid w:val="00301F86"/>
    <w:rsid w:val="0030325D"/>
    <w:rsid w:val="00303ACC"/>
    <w:rsid w:val="003066E2"/>
    <w:rsid w:val="00311EAF"/>
    <w:rsid w:val="00315B4F"/>
    <w:rsid w:val="00317DD3"/>
    <w:rsid w:val="00324874"/>
    <w:rsid w:val="003340B8"/>
    <w:rsid w:val="0034196C"/>
    <w:rsid w:val="0034248F"/>
    <w:rsid w:val="0034685F"/>
    <w:rsid w:val="0034765D"/>
    <w:rsid w:val="00347A61"/>
    <w:rsid w:val="00347D62"/>
    <w:rsid w:val="00347FF7"/>
    <w:rsid w:val="00351B96"/>
    <w:rsid w:val="00352BB7"/>
    <w:rsid w:val="00363ECD"/>
    <w:rsid w:val="00376CF6"/>
    <w:rsid w:val="0037736A"/>
    <w:rsid w:val="003809AC"/>
    <w:rsid w:val="003818D0"/>
    <w:rsid w:val="003867CB"/>
    <w:rsid w:val="003959CA"/>
    <w:rsid w:val="003A07A3"/>
    <w:rsid w:val="003A4384"/>
    <w:rsid w:val="003A4CB5"/>
    <w:rsid w:val="003A58C9"/>
    <w:rsid w:val="003A5E0C"/>
    <w:rsid w:val="003B0779"/>
    <w:rsid w:val="003B51C6"/>
    <w:rsid w:val="003C0564"/>
    <w:rsid w:val="003C7AB6"/>
    <w:rsid w:val="003D08E0"/>
    <w:rsid w:val="003D4B64"/>
    <w:rsid w:val="003D7A1A"/>
    <w:rsid w:val="003E2477"/>
    <w:rsid w:val="003E47FF"/>
    <w:rsid w:val="003E4C95"/>
    <w:rsid w:val="003E5880"/>
    <w:rsid w:val="003E7A38"/>
    <w:rsid w:val="003F24F4"/>
    <w:rsid w:val="003F2BD3"/>
    <w:rsid w:val="003F412D"/>
    <w:rsid w:val="003F7317"/>
    <w:rsid w:val="0040008B"/>
    <w:rsid w:val="0040122D"/>
    <w:rsid w:val="00401632"/>
    <w:rsid w:val="00412004"/>
    <w:rsid w:val="0041453E"/>
    <w:rsid w:val="00416D08"/>
    <w:rsid w:val="00417035"/>
    <w:rsid w:val="0042117D"/>
    <w:rsid w:val="00424EA5"/>
    <w:rsid w:val="00430904"/>
    <w:rsid w:val="0043489B"/>
    <w:rsid w:val="00435505"/>
    <w:rsid w:val="004379CA"/>
    <w:rsid w:val="00441CD7"/>
    <w:rsid w:val="00447281"/>
    <w:rsid w:val="00447F69"/>
    <w:rsid w:val="00451348"/>
    <w:rsid w:val="00452B91"/>
    <w:rsid w:val="004554B6"/>
    <w:rsid w:val="00455FD3"/>
    <w:rsid w:val="00456947"/>
    <w:rsid w:val="00465577"/>
    <w:rsid w:val="00471B9C"/>
    <w:rsid w:val="004722BF"/>
    <w:rsid w:val="0047268B"/>
    <w:rsid w:val="00475B83"/>
    <w:rsid w:val="00481B04"/>
    <w:rsid w:val="004871C8"/>
    <w:rsid w:val="0049565A"/>
    <w:rsid w:val="00496753"/>
    <w:rsid w:val="00496C87"/>
    <w:rsid w:val="004A219D"/>
    <w:rsid w:val="004A2F34"/>
    <w:rsid w:val="004B437E"/>
    <w:rsid w:val="004B73B8"/>
    <w:rsid w:val="004B7E79"/>
    <w:rsid w:val="004C1909"/>
    <w:rsid w:val="004D2AB7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25A2"/>
    <w:rsid w:val="0050379D"/>
    <w:rsid w:val="005042AB"/>
    <w:rsid w:val="00505144"/>
    <w:rsid w:val="0050728E"/>
    <w:rsid w:val="005101B0"/>
    <w:rsid w:val="005140E7"/>
    <w:rsid w:val="00514A64"/>
    <w:rsid w:val="00517C9D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45705"/>
    <w:rsid w:val="005527E7"/>
    <w:rsid w:val="00553106"/>
    <w:rsid w:val="005543D6"/>
    <w:rsid w:val="00555AC8"/>
    <w:rsid w:val="00556DC8"/>
    <w:rsid w:val="00565697"/>
    <w:rsid w:val="00565CA1"/>
    <w:rsid w:val="005666CD"/>
    <w:rsid w:val="00570228"/>
    <w:rsid w:val="005714DD"/>
    <w:rsid w:val="00572B0E"/>
    <w:rsid w:val="00576CCF"/>
    <w:rsid w:val="0057736F"/>
    <w:rsid w:val="00577A15"/>
    <w:rsid w:val="0058041A"/>
    <w:rsid w:val="0058045D"/>
    <w:rsid w:val="00582257"/>
    <w:rsid w:val="00583A3C"/>
    <w:rsid w:val="00590D66"/>
    <w:rsid w:val="00593A3D"/>
    <w:rsid w:val="00596A70"/>
    <w:rsid w:val="005A2A78"/>
    <w:rsid w:val="005A2F17"/>
    <w:rsid w:val="005A66AC"/>
    <w:rsid w:val="005A6EBC"/>
    <w:rsid w:val="005A7ED5"/>
    <w:rsid w:val="005B05E1"/>
    <w:rsid w:val="005B4046"/>
    <w:rsid w:val="005B69F6"/>
    <w:rsid w:val="005C31A6"/>
    <w:rsid w:val="005C40E7"/>
    <w:rsid w:val="005C60A4"/>
    <w:rsid w:val="005C641F"/>
    <w:rsid w:val="005D2F25"/>
    <w:rsid w:val="005D4641"/>
    <w:rsid w:val="005D53B8"/>
    <w:rsid w:val="005E150D"/>
    <w:rsid w:val="005E223E"/>
    <w:rsid w:val="005E2277"/>
    <w:rsid w:val="005E643A"/>
    <w:rsid w:val="005E7F4D"/>
    <w:rsid w:val="005F0F94"/>
    <w:rsid w:val="005F2D49"/>
    <w:rsid w:val="005F33A5"/>
    <w:rsid w:val="005F3B08"/>
    <w:rsid w:val="005F3CB6"/>
    <w:rsid w:val="005F44FB"/>
    <w:rsid w:val="005F6089"/>
    <w:rsid w:val="005F79FE"/>
    <w:rsid w:val="00601A25"/>
    <w:rsid w:val="006066A2"/>
    <w:rsid w:val="0061100C"/>
    <w:rsid w:val="006117EC"/>
    <w:rsid w:val="00612792"/>
    <w:rsid w:val="00613649"/>
    <w:rsid w:val="00614BE2"/>
    <w:rsid w:val="00614C1E"/>
    <w:rsid w:val="006151D9"/>
    <w:rsid w:val="00620ABB"/>
    <w:rsid w:val="0062178F"/>
    <w:rsid w:val="0062295E"/>
    <w:rsid w:val="00623C2D"/>
    <w:rsid w:val="00625D7F"/>
    <w:rsid w:val="00632414"/>
    <w:rsid w:val="006327DD"/>
    <w:rsid w:val="00632FB2"/>
    <w:rsid w:val="006352AB"/>
    <w:rsid w:val="0063684F"/>
    <w:rsid w:val="00645A68"/>
    <w:rsid w:val="00645CD4"/>
    <w:rsid w:val="00646CE1"/>
    <w:rsid w:val="00653D54"/>
    <w:rsid w:val="006552AE"/>
    <w:rsid w:val="0065766B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A4CEA"/>
    <w:rsid w:val="006B184A"/>
    <w:rsid w:val="006B70B5"/>
    <w:rsid w:val="006C2A14"/>
    <w:rsid w:val="006C67DA"/>
    <w:rsid w:val="006C7436"/>
    <w:rsid w:val="006D3440"/>
    <w:rsid w:val="006D7096"/>
    <w:rsid w:val="006E6304"/>
    <w:rsid w:val="006F0876"/>
    <w:rsid w:val="006F1017"/>
    <w:rsid w:val="006F4912"/>
    <w:rsid w:val="00701A0C"/>
    <w:rsid w:val="00707632"/>
    <w:rsid w:val="007102B4"/>
    <w:rsid w:val="00710496"/>
    <w:rsid w:val="00713D90"/>
    <w:rsid w:val="00714B15"/>
    <w:rsid w:val="0071748D"/>
    <w:rsid w:val="00717680"/>
    <w:rsid w:val="00720159"/>
    <w:rsid w:val="007253BC"/>
    <w:rsid w:val="007313EE"/>
    <w:rsid w:val="00731446"/>
    <w:rsid w:val="00733AE2"/>
    <w:rsid w:val="007449D2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7346"/>
    <w:rsid w:val="0079006C"/>
    <w:rsid w:val="0079138E"/>
    <w:rsid w:val="007944F7"/>
    <w:rsid w:val="007949E0"/>
    <w:rsid w:val="007A0635"/>
    <w:rsid w:val="007A138D"/>
    <w:rsid w:val="007A32CF"/>
    <w:rsid w:val="007A6104"/>
    <w:rsid w:val="007A637A"/>
    <w:rsid w:val="007B0533"/>
    <w:rsid w:val="007B240C"/>
    <w:rsid w:val="007B3BFC"/>
    <w:rsid w:val="007C01FA"/>
    <w:rsid w:val="007C077D"/>
    <w:rsid w:val="007C2A2D"/>
    <w:rsid w:val="007D0079"/>
    <w:rsid w:val="007D26DC"/>
    <w:rsid w:val="007D5E09"/>
    <w:rsid w:val="007E18C2"/>
    <w:rsid w:val="007E26DC"/>
    <w:rsid w:val="007E3970"/>
    <w:rsid w:val="007E5058"/>
    <w:rsid w:val="007E6D50"/>
    <w:rsid w:val="007F2E76"/>
    <w:rsid w:val="007F5502"/>
    <w:rsid w:val="007F7CFB"/>
    <w:rsid w:val="00803916"/>
    <w:rsid w:val="008066AE"/>
    <w:rsid w:val="00816AE1"/>
    <w:rsid w:val="00816B6B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1758"/>
    <w:rsid w:val="00842A88"/>
    <w:rsid w:val="00843897"/>
    <w:rsid w:val="008454AA"/>
    <w:rsid w:val="008542E7"/>
    <w:rsid w:val="0085585A"/>
    <w:rsid w:val="008567C3"/>
    <w:rsid w:val="00857CEB"/>
    <w:rsid w:val="00862693"/>
    <w:rsid w:val="00866364"/>
    <w:rsid w:val="008710BE"/>
    <w:rsid w:val="0088341C"/>
    <w:rsid w:val="00884FF2"/>
    <w:rsid w:val="00891F06"/>
    <w:rsid w:val="00894B68"/>
    <w:rsid w:val="008973F5"/>
    <w:rsid w:val="008B17AF"/>
    <w:rsid w:val="008C406C"/>
    <w:rsid w:val="008D1384"/>
    <w:rsid w:val="008D3AA5"/>
    <w:rsid w:val="008D6E72"/>
    <w:rsid w:val="008D79F6"/>
    <w:rsid w:val="008E6AED"/>
    <w:rsid w:val="008F1A64"/>
    <w:rsid w:val="008F2A5D"/>
    <w:rsid w:val="008F6BF4"/>
    <w:rsid w:val="0090136F"/>
    <w:rsid w:val="00902056"/>
    <w:rsid w:val="00903EB4"/>
    <w:rsid w:val="00907852"/>
    <w:rsid w:val="009135C5"/>
    <w:rsid w:val="00913DE0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18F7"/>
    <w:rsid w:val="00972E54"/>
    <w:rsid w:val="009824D4"/>
    <w:rsid w:val="00982C3C"/>
    <w:rsid w:val="0098519C"/>
    <w:rsid w:val="0099588E"/>
    <w:rsid w:val="00995DF9"/>
    <w:rsid w:val="009A1323"/>
    <w:rsid w:val="009A2E29"/>
    <w:rsid w:val="009A7773"/>
    <w:rsid w:val="009B02E0"/>
    <w:rsid w:val="009C002B"/>
    <w:rsid w:val="009C0618"/>
    <w:rsid w:val="009C0F1B"/>
    <w:rsid w:val="009C6462"/>
    <w:rsid w:val="009D301C"/>
    <w:rsid w:val="009D354B"/>
    <w:rsid w:val="009E1013"/>
    <w:rsid w:val="009F099D"/>
    <w:rsid w:val="009F3E9C"/>
    <w:rsid w:val="009F4980"/>
    <w:rsid w:val="00A00728"/>
    <w:rsid w:val="00A022B2"/>
    <w:rsid w:val="00A07AC0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0E57"/>
    <w:rsid w:val="00A72640"/>
    <w:rsid w:val="00A7671F"/>
    <w:rsid w:val="00A824CA"/>
    <w:rsid w:val="00A92EDF"/>
    <w:rsid w:val="00A933B1"/>
    <w:rsid w:val="00A9491D"/>
    <w:rsid w:val="00A97341"/>
    <w:rsid w:val="00AA0BBA"/>
    <w:rsid w:val="00AA3E25"/>
    <w:rsid w:val="00AA4294"/>
    <w:rsid w:val="00AB0C2C"/>
    <w:rsid w:val="00AB1AA0"/>
    <w:rsid w:val="00AB38BA"/>
    <w:rsid w:val="00AB6398"/>
    <w:rsid w:val="00AB6710"/>
    <w:rsid w:val="00AB7286"/>
    <w:rsid w:val="00AC2CD3"/>
    <w:rsid w:val="00AC497A"/>
    <w:rsid w:val="00AC5C66"/>
    <w:rsid w:val="00AD1C22"/>
    <w:rsid w:val="00AD3EE9"/>
    <w:rsid w:val="00AD52E7"/>
    <w:rsid w:val="00AD77FC"/>
    <w:rsid w:val="00AE19E5"/>
    <w:rsid w:val="00AE55CE"/>
    <w:rsid w:val="00AE784A"/>
    <w:rsid w:val="00AF071A"/>
    <w:rsid w:val="00B0133D"/>
    <w:rsid w:val="00B0600D"/>
    <w:rsid w:val="00B0797A"/>
    <w:rsid w:val="00B14D1B"/>
    <w:rsid w:val="00B15D81"/>
    <w:rsid w:val="00B1625B"/>
    <w:rsid w:val="00B21007"/>
    <w:rsid w:val="00B23DF7"/>
    <w:rsid w:val="00B24516"/>
    <w:rsid w:val="00B24803"/>
    <w:rsid w:val="00B24B56"/>
    <w:rsid w:val="00B36725"/>
    <w:rsid w:val="00B37A2A"/>
    <w:rsid w:val="00B50193"/>
    <w:rsid w:val="00B51DFB"/>
    <w:rsid w:val="00B52779"/>
    <w:rsid w:val="00B5384B"/>
    <w:rsid w:val="00B65DBA"/>
    <w:rsid w:val="00B665EF"/>
    <w:rsid w:val="00B80CCA"/>
    <w:rsid w:val="00B83591"/>
    <w:rsid w:val="00B86C15"/>
    <w:rsid w:val="00B95352"/>
    <w:rsid w:val="00B97845"/>
    <w:rsid w:val="00BA05D6"/>
    <w:rsid w:val="00BA743D"/>
    <w:rsid w:val="00BB019C"/>
    <w:rsid w:val="00BB359B"/>
    <w:rsid w:val="00BB595F"/>
    <w:rsid w:val="00BC1860"/>
    <w:rsid w:val="00BC2F65"/>
    <w:rsid w:val="00BC3FD9"/>
    <w:rsid w:val="00BC4AB1"/>
    <w:rsid w:val="00BC5EC5"/>
    <w:rsid w:val="00BC66A3"/>
    <w:rsid w:val="00BD1E73"/>
    <w:rsid w:val="00BD4305"/>
    <w:rsid w:val="00BD589E"/>
    <w:rsid w:val="00BD7793"/>
    <w:rsid w:val="00BE4709"/>
    <w:rsid w:val="00BE7ADE"/>
    <w:rsid w:val="00BF179F"/>
    <w:rsid w:val="00BF4913"/>
    <w:rsid w:val="00BF76F0"/>
    <w:rsid w:val="00BF78A3"/>
    <w:rsid w:val="00C01223"/>
    <w:rsid w:val="00C05A63"/>
    <w:rsid w:val="00C0730F"/>
    <w:rsid w:val="00C11624"/>
    <w:rsid w:val="00C121C4"/>
    <w:rsid w:val="00C14F16"/>
    <w:rsid w:val="00C161FB"/>
    <w:rsid w:val="00C21A67"/>
    <w:rsid w:val="00C23EBA"/>
    <w:rsid w:val="00C2585F"/>
    <w:rsid w:val="00C3052F"/>
    <w:rsid w:val="00C334CB"/>
    <w:rsid w:val="00C37C5F"/>
    <w:rsid w:val="00C43521"/>
    <w:rsid w:val="00C456B0"/>
    <w:rsid w:val="00C45C4F"/>
    <w:rsid w:val="00C46654"/>
    <w:rsid w:val="00C46713"/>
    <w:rsid w:val="00C5065D"/>
    <w:rsid w:val="00C50C9F"/>
    <w:rsid w:val="00C50DF1"/>
    <w:rsid w:val="00C51FE0"/>
    <w:rsid w:val="00C56EB7"/>
    <w:rsid w:val="00C60F1B"/>
    <w:rsid w:val="00C615F4"/>
    <w:rsid w:val="00C61B89"/>
    <w:rsid w:val="00C73919"/>
    <w:rsid w:val="00C80233"/>
    <w:rsid w:val="00C8225C"/>
    <w:rsid w:val="00C824B2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B0F06"/>
    <w:rsid w:val="00CB784F"/>
    <w:rsid w:val="00CB79C9"/>
    <w:rsid w:val="00CC33D5"/>
    <w:rsid w:val="00CC737A"/>
    <w:rsid w:val="00CC7BFC"/>
    <w:rsid w:val="00CD0DE3"/>
    <w:rsid w:val="00CD18DC"/>
    <w:rsid w:val="00CE2AEC"/>
    <w:rsid w:val="00CE494C"/>
    <w:rsid w:val="00D0121A"/>
    <w:rsid w:val="00D10C0F"/>
    <w:rsid w:val="00D11FFE"/>
    <w:rsid w:val="00D1364E"/>
    <w:rsid w:val="00D139E6"/>
    <w:rsid w:val="00D218C3"/>
    <w:rsid w:val="00D2467A"/>
    <w:rsid w:val="00D265F9"/>
    <w:rsid w:val="00D26B34"/>
    <w:rsid w:val="00D31F0F"/>
    <w:rsid w:val="00D3398C"/>
    <w:rsid w:val="00D34954"/>
    <w:rsid w:val="00D42A5F"/>
    <w:rsid w:val="00D52E27"/>
    <w:rsid w:val="00D5348D"/>
    <w:rsid w:val="00D66F9F"/>
    <w:rsid w:val="00D67FEF"/>
    <w:rsid w:val="00D84AB4"/>
    <w:rsid w:val="00D84C88"/>
    <w:rsid w:val="00D9212A"/>
    <w:rsid w:val="00D94D3E"/>
    <w:rsid w:val="00D97C70"/>
    <w:rsid w:val="00DA0D02"/>
    <w:rsid w:val="00DA1411"/>
    <w:rsid w:val="00DA3915"/>
    <w:rsid w:val="00DA3FB7"/>
    <w:rsid w:val="00DA4008"/>
    <w:rsid w:val="00DA440F"/>
    <w:rsid w:val="00DB1801"/>
    <w:rsid w:val="00DB5F2C"/>
    <w:rsid w:val="00DB69B6"/>
    <w:rsid w:val="00DB6BC6"/>
    <w:rsid w:val="00DC3C8F"/>
    <w:rsid w:val="00DD03AC"/>
    <w:rsid w:val="00DE4501"/>
    <w:rsid w:val="00DE4A1C"/>
    <w:rsid w:val="00DE5485"/>
    <w:rsid w:val="00DF0AD5"/>
    <w:rsid w:val="00DF1B37"/>
    <w:rsid w:val="00DF3E27"/>
    <w:rsid w:val="00DF4679"/>
    <w:rsid w:val="00DF4B4E"/>
    <w:rsid w:val="00DF5565"/>
    <w:rsid w:val="00DF7EFE"/>
    <w:rsid w:val="00E02D11"/>
    <w:rsid w:val="00E07086"/>
    <w:rsid w:val="00E15F7E"/>
    <w:rsid w:val="00E2028F"/>
    <w:rsid w:val="00E22308"/>
    <w:rsid w:val="00E23CFD"/>
    <w:rsid w:val="00E24366"/>
    <w:rsid w:val="00E2469B"/>
    <w:rsid w:val="00E24840"/>
    <w:rsid w:val="00E256DB"/>
    <w:rsid w:val="00E27FCB"/>
    <w:rsid w:val="00E30BD8"/>
    <w:rsid w:val="00E31AAA"/>
    <w:rsid w:val="00E33FB4"/>
    <w:rsid w:val="00E34BBD"/>
    <w:rsid w:val="00E430F2"/>
    <w:rsid w:val="00E51A5D"/>
    <w:rsid w:val="00E602CB"/>
    <w:rsid w:val="00E61073"/>
    <w:rsid w:val="00E6122B"/>
    <w:rsid w:val="00E626B1"/>
    <w:rsid w:val="00E64C19"/>
    <w:rsid w:val="00E67DAC"/>
    <w:rsid w:val="00E709BD"/>
    <w:rsid w:val="00E72E08"/>
    <w:rsid w:val="00E91797"/>
    <w:rsid w:val="00E917F7"/>
    <w:rsid w:val="00E92F43"/>
    <w:rsid w:val="00E947FF"/>
    <w:rsid w:val="00E95FEA"/>
    <w:rsid w:val="00EA2F8A"/>
    <w:rsid w:val="00EB0D44"/>
    <w:rsid w:val="00EB3B09"/>
    <w:rsid w:val="00EC3D3E"/>
    <w:rsid w:val="00EC6D95"/>
    <w:rsid w:val="00EC6E78"/>
    <w:rsid w:val="00ED08C9"/>
    <w:rsid w:val="00ED68C7"/>
    <w:rsid w:val="00ED6B2F"/>
    <w:rsid w:val="00EE5534"/>
    <w:rsid w:val="00EE70C8"/>
    <w:rsid w:val="00EF1CEE"/>
    <w:rsid w:val="00EF3708"/>
    <w:rsid w:val="00EF4151"/>
    <w:rsid w:val="00EF48F9"/>
    <w:rsid w:val="00EF7A49"/>
    <w:rsid w:val="00F04097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5FBC"/>
    <w:rsid w:val="00F40E8E"/>
    <w:rsid w:val="00F41CEF"/>
    <w:rsid w:val="00F6031C"/>
    <w:rsid w:val="00F629D2"/>
    <w:rsid w:val="00F6626D"/>
    <w:rsid w:val="00F6775B"/>
    <w:rsid w:val="00F70CD9"/>
    <w:rsid w:val="00F731CB"/>
    <w:rsid w:val="00F809AE"/>
    <w:rsid w:val="00F80D8C"/>
    <w:rsid w:val="00F8484B"/>
    <w:rsid w:val="00F864C4"/>
    <w:rsid w:val="00F901C1"/>
    <w:rsid w:val="00F9281D"/>
    <w:rsid w:val="00F92A92"/>
    <w:rsid w:val="00F976BC"/>
    <w:rsid w:val="00F97B18"/>
    <w:rsid w:val="00FA06A1"/>
    <w:rsid w:val="00FA4777"/>
    <w:rsid w:val="00FA6533"/>
    <w:rsid w:val="00FB0E02"/>
    <w:rsid w:val="00FB1DE5"/>
    <w:rsid w:val="00FB5535"/>
    <w:rsid w:val="00FC0F69"/>
    <w:rsid w:val="00FC2235"/>
    <w:rsid w:val="00FC3D77"/>
    <w:rsid w:val="00FC41E8"/>
    <w:rsid w:val="00FC6B51"/>
    <w:rsid w:val="00FC7E65"/>
    <w:rsid w:val="00FD0AA4"/>
    <w:rsid w:val="00FD1D4F"/>
    <w:rsid w:val="00FD20EB"/>
    <w:rsid w:val="00FD5A24"/>
    <w:rsid w:val="00FD7845"/>
    <w:rsid w:val="00FE1500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0D9A3B-0E86-4E62-B1FC-EA6657577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4D3603"/>
    <w:rPr>
      <w:b/>
    </w:rPr>
  </w:style>
  <w:style w:type="paragraph" w:styleId="a8">
    <w:name w:val="Body Text Indent"/>
    <w:basedOn w:val="a"/>
    <w:rsid w:val="004D3603"/>
    <w:pPr>
      <w:ind w:left="360"/>
      <w:jc w:val="both"/>
    </w:pPr>
  </w:style>
  <w:style w:type="paragraph" w:styleId="a9">
    <w:name w:val="Balloon Text"/>
    <w:basedOn w:val="a"/>
    <w:semiHidden/>
    <w:rsid w:val="004D3603"/>
    <w:rPr>
      <w:rFonts w:ascii="Tahoma" w:hAnsi="Tahoma" w:cs="Tahoma"/>
      <w:sz w:val="16"/>
      <w:szCs w:val="16"/>
    </w:rPr>
  </w:style>
  <w:style w:type="paragraph" w:styleId="aa">
    <w:name w:val="Title"/>
    <w:basedOn w:val="a"/>
    <w:qFormat/>
    <w:rsid w:val="00252B9D"/>
    <w:pPr>
      <w:jc w:val="center"/>
    </w:pPr>
    <w:rPr>
      <w:sz w:val="32"/>
      <w:szCs w:val="20"/>
    </w:rPr>
  </w:style>
  <w:style w:type="paragraph" w:styleId="21">
    <w:name w:val="Body Text 2"/>
    <w:basedOn w:val="a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98519C"/>
    <w:pPr>
      <w:spacing w:after="120"/>
    </w:pPr>
    <w:rPr>
      <w:sz w:val="16"/>
      <w:szCs w:val="16"/>
    </w:rPr>
  </w:style>
  <w:style w:type="paragraph" w:styleId="ab">
    <w:name w:val="Normal (Web)"/>
    <w:basedOn w:val="a"/>
    <w:rsid w:val="00F10075"/>
    <w:pPr>
      <w:spacing w:before="100" w:beforeAutospacing="1" w:after="100" w:afterAutospacing="1"/>
    </w:pPr>
  </w:style>
  <w:style w:type="character" w:customStyle="1" w:styleId="ac">
    <w:name w:val="Цветовое выделение"/>
    <w:rsid w:val="006E6304"/>
    <w:rPr>
      <w:b/>
      <w:color w:val="000080"/>
    </w:rPr>
  </w:style>
  <w:style w:type="character" w:customStyle="1" w:styleId="ad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e">
    <w:name w:val="Нормальный (таблица)"/>
    <w:basedOn w:val="a"/>
    <w:next w:val="a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">
    <w:name w:val="Прижатый влево"/>
    <w:basedOn w:val="a"/>
    <w:next w:val="a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0">
    <w:name w:val="page number"/>
    <w:basedOn w:val="a0"/>
    <w:rsid w:val="00F92A92"/>
  </w:style>
  <w:style w:type="table" w:styleId="af1">
    <w:name w:val="Table Grid"/>
    <w:basedOn w:val="a1"/>
    <w:rsid w:val="00EF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unhideWhenUsed/>
    <w:rsid w:val="00AB6398"/>
    <w:rPr>
      <w:color w:val="0563C1"/>
      <w:u w:val="single"/>
    </w:rPr>
  </w:style>
  <w:style w:type="character" w:styleId="af3">
    <w:name w:val="FollowedHyperlink"/>
    <w:uiPriority w:val="99"/>
    <w:unhideWhenUsed/>
    <w:rsid w:val="00AB6398"/>
    <w:rPr>
      <w:color w:val="954F72"/>
      <w:u w:val="single"/>
    </w:rPr>
  </w:style>
  <w:style w:type="character" w:customStyle="1" w:styleId="10">
    <w:name w:val="Заголовок 1 Знак"/>
    <w:link w:val="1"/>
    <w:rsid w:val="00A07AC0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rsid w:val="00A07AC0"/>
    <w:rPr>
      <w:rFonts w:ascii="Arial" w:hAnsi="Arial"/>
      <w:b/>
      <w:i/>
      <w:sz w:val="24"/>
    </w:rPr>
  </w:style>
  <w:style w:type="character" w:customStyle="1" w:styleId="a7">
    <w:name w:val="Основной текст Знак"/>
    <w:link w:val="a6"/>
    <w:rsid w:val="00A07AC0"/>
    <w:rPr>
      <w:b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5101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&#1056;&#1072;&#1089;&#1087;&#1086;&#1088;&#1103;&#1078;&#1077;&#1085;&#1080;&#1103;\&#1063;&#1077;&#1088;&#1085;&#1086;&#1074;&#1080;&#1082;&#1080;\&#1043;&#1083;&#1072;&#1074;&#1085;&#1099;&#1081;%20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Главный шаблон</Template>
  <TotalTime>14</TotalTime>
  <Pages>27</Pages>
  <Words>5749</Words>
  <Characters>37263</Characters>
  <Application>Microsoft Office Word</Application>
  <DocSecurity>0</DocSecurity>
  <Lines>310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единовременном</vt:lpstr>
    </vt:vector>
  </TitlesOfParts>
  <Company/>
  <LinksUpToDate>false</LinksUpToDate>
  <CharactersWithSpaces>42927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Сергей Медведев</cp:lastModifiedBy>
  <cp:revision>6</cp:revision>
  <cp:lastPrinted>2022-07-19T15:09:00Z</cp:lastPrinted>
  <dcterms:created xsi:type="dcterms:W3CDTF">2021-11-16T05:55:00Z</dcterms:created>
  <dcterms:modified xsi:type="dcterms:W3CDTF">2022-08-12T05:26:00Z</dcterms:modified>
</cp:coreProperties>
</file>